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w:t>
        <w:t xml:space="preserve">.  </w:t>
      </w:r>
      <w:r>
        <w:rPr>
          <w:b/>
        </w:rPr>
        <w:t xml:space="preserve">Standard districts; debt limit and approval of voters of the district</w:t>
      </w:r>
    </w:p>
    <w:p>
      <w:pPr>
        <w:jc w:val="both"/>
        <w:spacing w:before="100" w:after="100"/>
        <w:ind w:start="360"/>
        <w:ind w:firstLine="360"/>
      </w:pPr>
      <w:r>
        <w:rPr/>
      </w:r>
      <w:r>
        <w:rPr/>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except the standard district's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2005, c. 192, §1 (AMD).]</w:t>
      </w:r>
    </w:p>
    <w:p>
      <w:pPr>
        <w:jc w:val="both"/>
        <w:spacing w:before="100" w:after="100"/>
        <w:ind w:start="360"/>
        <w:ind w:firstLine="360"/>
      </w:pPr>
      <w:r>
        <w:rPr/>
      </w:r>
      <w:r>
        <w:rPr/>
      </w:r>
      <w:r>
        <w:t xml:space="preserve">For establishment of an initial debt limit:  "Do you favor establishing the debt limit of the (insert name of standard district) at (insert amount)?"; or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For amendment of an existing debt limit:  "Do you favor changing the debt limit of the (insert name of standard district)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results must be declared by the trustees and entered upon the standard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Trustees may not issue any bond, note or other evidence of indebtedness payable within a period of more than 12 months after the date of issuance unless the total amount of such debt issued by the trustees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2005, c. 192,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§6413. Standard districts; debt limit and approval of voters of the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 Standard districts; debt limit and approval of voters of the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§6413. STANDARD DISTRICTS; DEBT LIMIT AND APPROVAL OF VOTERS OF THE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