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6110</w:t>
        <w:t xml:space="preserve">.  </w:t>
      </w:r>
      <w:r>
        <w:rPr>
          <w:b/>
        </w:rPr>
        <w:t xml:space="preserve">Injunctive relief for violations of municipal shoreland zoning ordinances</w:t>
      </w:r>
    </w:p>
    <w:p>
      <w:pPr>
        <w:jc w:val="both"/>
        <w:spacing w:before="100" w:after="100"/>
        <w:ind w:start="360"/>
        <w:ind w:firstLine="360"/>
      </w:pPr>
      <w:r>
        <w:rPr/>
      </w:r>
      <w:r>
        <w:rPr/>
      </w:r>
      <w:r>
        <w:t xml:space="preserve">Pursuant to </w:t>
      </w:r>
      <w:r>
        <w:t>Title 38, section 444‑A</w:t>
      </w:r>
      <w:r>
        <w:t xml:space="preserve">, any water utility may commence a civil action for a violation of municipal shoreland zoning ordinances.</w:t>
      </w:r>
      <w:r>
        <w:t xml:space="preserve">  </w:t>
      </w:r>
      <w:r xmlns:wp="http://schemas.openxmlformats.org/drawingml/2010/wordprocessingDrawing" xmlns:w15="http://schemas.microsoft.com/office/word/2012/wordml">
        <w:rPr>
          <w:rFonts w:ascii="Arial" w:hAnsi="Arial" w:cs="Arial"/>
          <w:sz w:val="22"/>
          <w:szCs w:val="22"/>
        </w:rPr>
        <w:t xml:space="preserve">[PL 1989, c. 878, Pt. F,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878, §F5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§6110. Injunctive relief for violations of municipal shoreland zoning ordinances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§6110. Injunctive relief for violations of municipal shoreland zoning ordinances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§6110. INJUNCTIVE RELIEF FOR VIOLATIONS OF MUNICIPAL SHORELAND ZONING ORDINANCES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