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3473</w:t>
        <w:t xml:space="preserve">.  </w:t>
      </w:r>
      <w:r>
        <w:rPr>
          <w:b/>
        </w:rPr>
        <w:t xml:space="preserve">Specific measures to support solar energy</w:t>
      </w:r>
    </w:p>
    <w:p>
      <w:pPr>
        <w:jc w:val="both"/>
        <w:spacing w:before="100" w:after="100"/>
        <w:ind w:start="360"/>
        <w:ind w:firstLine="360"/>
      </w:pPr>
      <w:r>
        <w:rPr>
          <w:b/>
        </w:rPr>
        <w:t>1</w:t>
        <w:t xml:space="preserve">.  </w:t>
      </w:r>
      <w:r>
        <w:rPr>
          <w:b/>
        </w:rPr>
        <w:t xml:space="preserve">Monitoring.  </w:t>
        <w:t xml:space="preserve"> </w:t>
      </w:r>
      <w:r>
        <w:t xml:space="preserve"> </w:t>
      </w:r>
      <w:r>
        <w:t xml:space="preserve">The commission shall monitor the level of solar energy development in the State in relation to the goals in </w:t>
      </w:r>
      <w:r>
        <w:t>section 3474</w:t>
      </w:r>
      <w:r>
        <w:t xml:space="preserve">, basic trends in solar energy markets and the relative costs and benefits from solar energy development, including but not limited to:</w:t>
      </w:r>
    </w:p>
    <w:p>
      <w:pPr>
        <w:jc w:val="both"/>
        <w:spacing w:before="100" w:after="0"/>
        <w:ind w:start="720"/>
      </w:pPr>
      <w:r>
        <w:rPr/>
        <w:t>A</w:t>
        <w:t xml:space="preserve">.  </w:t>
      </w:r>
      <w:r>
        <w:rPr/>
      </w:r>
      <w:r>
        <w:t xml:space="preserve">Revenue from the sale of renewable energy credits;</w:t>
      </w:r>
      <w:r>
        <w:t xml:space="preserve">  </w:t>
      </w:r>
      <w:r xmlns:wp="http://schemas.openxmlformats.org/drawingml/2010/wordprocessingDrawing" xmlns:w15="http://schemas.microsoft.com/office/word/2012/wordml">
        <w:rPr>
          <w:rFonts w:ascii="Arial" w:hAnsi="Arial" w:cs="Arial"/>
          <w:sz w:val="22"/>
          <w:szCs w:val="22"/>
        </w:rPr>
        <w:t xml:space="preserve">[PL 2023, c. 307, §3 (NEW).]</w:t>
      </w:r>
    </w:p>
    <w:p>
      <w:pPr>
        <w:jc w:val="both"/>
        <w:spacing w:before="100" w:after="0"/>
        <w:ind w:start="720"/>
      </w:pPr>
      <w:r>
        <w:rPr/>
        <w:t>B</w:t>
        <w:t xml:space="preserve">.  </w:t>
      </w:r>
      <w:r>
        <w:rPr/>
      </w:r>
      <w:r>
        <w:t xml:space="preserve">Societal benefits through avoided greenhouse gas emissions;</w:t>
      </w:r>
      <w:r>
        <w:t xml:space="preserve">  </w:t>
      </w:r>
      <w:r xmlns:wp="http://schemas.openxmlformats.org/drawingml/2010/wordprocessingDrawing" xmlns:w15="http://schemas.microsoft.com/office/word/2012/wordml">
        <w:rPr>
          <w:rFonts w:ascii="Arial" w:hAnsi="Arial" w:cs="Arial"/>
          <w:sz w:val="22"/>
          <w:szCs w:val="22"/>
        </w:rPr>
        <w:t xml:space="preserve">[PL 2023, c. 307, §3 (NEW).]</w:t>
      </w:r>
    </w:p>
    <w:p>
      <w:pPr>
        <w:jc w:val="both"/>
        <w:spacing w:before="100" w:after="0"/>
        <w:ind w:start="720"/>
      </w:pPr>
      <w:r>
        <w:rPr/>
        <w:t>C</w:t>
        <w:t xml:space="preserve">.  </w:t>
      </w:r>
      <w:r>
        <w:rPr/>
      </w:r>
      <w:r>
        <w:t xml:space="preserve">Reduced electricity prices; and</w:t>
      </w:r>
      <w:r>
        <w:t xml:space="preserve">  </w:t>
      </w:r>
      <w:r xmlns:wp="http://schemas.openxmlformats.org/drawingml/2010/wordprocessingDrawing" xmlns:w15="http://schemas.microsoft.com/office/word/2012/wordml">
        <w:rPr>
          <w:rFonts w:ascii="Arial" w:hAnsi="Arial" w:cs="Arial"/>
          <w:sz w:val="22"/>
          <w:szCs w:val="22"/>
        </w:rPr>
        <w:t xml:space="preserve">[PL 2023, c. 307, §3 (NEW).]</w:t>
      </w:r>
    </w:p>
    <w:p>
      <w:pPr>
        <w:jc w:val="both"/>
        <w:spacing w:before="100" w:after="0"/>
        <w:ind w:start="720"/>
      </w:pPr>
      <w:r>
        <w:rPr/>
        <w:t>D</w:t>
        <w:t xml:space="preserve">.  </w:t>
      </w:r>
      <w:r>
        <w:rPr/>
      </w:r>
      <w:r>
        <w:t xml:space="preserve">Avoided or reduced costs associated with:</w:t>
      </w:r>
    </w:p>
    <w:p>
      <w:pPr>
        <w:jc w:val="both"/>
        <w:spacing w:before="100" w:after="0"/>
        <w:ind w:start="1080"/>
      </w:pPr>
      <w:r>
        <w:rPr/>
        <w:t>(</w:t>
        <w:t>1</w:t>
        <w:t xml:space="preserve">)  </w:t>
      </w:r>
      <w:r>
        <w:rPr/>
      </w:r>
      <w:r>
        <w:t xml:space="preserve">Electricity capacity requirements;</w:t>
      </w:r>
    </w:p>
    <w:p>
      <w:pPr>
        <w:jc w:val="both"/>
        <w:spacing w:before="100" w:after="0"/>
        <w:ind w:start="1080"/>
      </w:pPr>
      <w:r>
        <w:rPr/>
        <w:t>(</w:t>
        <w:t>2</w:t>
        <w:t xml:space="preserve">)  </w:t>
      </w:r>
      <w:r>
        <w:rPr/>
      </w:r>
      <w:r>
        <w:t xml:space="preserve">Environmental compliance requirements;</w:t>
      </w:r>
    </w:p>
    <w:p>
      <w:pPr>
        <w:jc w:val="both"/>
        <w:spacing w:before="100" w:after="0"/>
        <w:ind w:start="1080"/>
      </w:pPr>
      <w:r>
        <w:rPr/>
        <w:t>(</w:t>
        <w:t>3</w:t>
        <w:t xml:space="preserve">)  </w:t>
      </w:r>
      <w:r>
        <w:rPr/>
      </w:r>
      <w:r>
        <w:t xml:space="preserve">Portfolio requirements established in </w:t>
      </w:r>
      <w:r>
        <w:t>section 3210</w:t>
      </w:r>
      <w:r>
        <w:t xml:space="preserve">;</w:t>
      </w:r>
    </w:p>
    <w:p>
      <w:pPr>
        <w:jc w:val="both"/>
        <w:spacing w:before="100" w:after="0"/>
        <w:ind w:start="1080"/>
      </w:pPr>
      <w:r>
        <w:rPr/>
        <w:t>(</w:t>
        <w:t>4</w:t>
        <w:t xml:space="preserve">)  </w:t>
      </w:r>
      <w:r>
        <w:rPr/>
      </w:r>
      <w:r>
        <w:t xml:space="preserve">Renewable energy credit price suppression; and</w:t>
      </w:r>
    </w:p>
    <w:p>
      <w:pPr>
        <w:jc w:val="both"/>
        <w:spacing w:before="100" w:after="0"/>
        <w:ind w:start="1080"/>
      </w:pPr>
      <w:r>
        <w:rPr/>
        <w:t>(</w:t>
        <w:t>5</w:t>
        <w:t xml:space="preserve">)  </w:t>
      </w:r>
      <w:r>
        <w:rPr/>
      </w:r>
      <w:r>
        <w:t xml:space="preserve">Electricity transmission and distribution costs.</w:t>
      </w:r>
      <w:r>
        <w:t xml:space="preserve">  </w:t>
      </w:r>
      <w:r xmlns:wp="http://schemas.openxmlformats.org/drawingml/2010/wordprocessingDrawing" xmlns:w15="http://schemas.microsoft.com/office/word/2012/wordml">
        <w:rPr>
          <w:rFonts w:ascii="Arial" w:hAnsi="Arial" w:cs="Arial"/>
          <w:sz w:val="22"/>
          <w:szCs w:val="22"/>
        </w:rPr>
        <w:t xml:space="preserve">[PL 2023, c. 307,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307, §3 (RPR).]</w:t>
      </w:r>
    </w:p>
    <w:p>
      <w:pPr>
        <w:jc w:val="both"/>
        <w:spacing w:before="100" w:after="0"/>
        <w:ind w:start="360"/>
        <w:ind w:firstLine="360"/>
      </w:pPr>
      <w:r>
        <w:rPr>
          <w:b/>
        </w:rPr>
        <w:t>1-A</w:t>
        <w:t xml:space="preserve">.  </w:t>
      </w:r>
      <w:r>
        <w:rPr>
          <w:b/>
        </w:rPr>
        <w:t xml:space="preserve">Reporting.</w:t>
        <w:t xml:space="preserve"> </w:t>
      </w:r>
      <w:r>
        <w:t xml:space="preserve"> </w:t>
      </w:r>
      <w:r>
        <w:t xml:space="preserve">By January 1st of each year, the commission shall provide a summary report of its findings under </w:t>
      </w:r>
      <w:r>
        <w:t>subsection 1</w:t>
      </w:r>
      <w:r>
        <w:t xml:space="preserve"> to the joint standing committee of the Legislature having jurisdiction over energy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307, §4 (NEW).]</w:t>
      </w:r>
    </w:p>
    <w:p>
      <w:pPr>
        <w:jc w:val="both"/>
        <w:spacing w:before="100" w:after="0"/>
        <w:ind w:start="360"/>
        <w:ind w:firstLine="360"/>
      </w:pPr>
      <w:r>
        <w:rPr>
          <w:b/>
        </w:rPr>
        <w:t>2</w:t>
        <w:t xml:space="preserve">.  </w:t>
      </w:r>
      <w:r>
        <w:rPr>
          <w:b/>
        </w:rPr>
        <w:t xml:space="preserve">Economic development.</w:t>
        <w:t xml:space="preserve"> </w:t>
      </w:r>
      <w:r>
        <w:t xml:space="preserve"> </w:t>
      </w:r>
      <w:r>
        <w:t xml:space="preserve">Within existing programs and resources, the State, including the Small Enterprise Growth Program, as established in </w:t>
      </w:r>
      <w:r>
        <w:t>Title 10, chapter 13</w:t>
      </w:r>
      <w:r>
        <w:t xml:space="preserve">; the Maine Technology Institute, as established in </w:t>
      </w:r>
      <w:r>
        <w:t>Title 5, section 12004‑G, subsection 33‑D</w:t>
      </w:r>
      <w:r>
        <w:t xml:space="preserve">; the Maine Rural Development Authority, as established in </w:t>
      </w:r>
      <w:r>
        <w:t>Title 5, section 12004‑F, subsection 18</w:t>
      </w:r>
      <w:r>
        <w:t xml:space="preserve">; the Finance Authority of Maine, as established in </w:t>
      </w:r>
      <w:r>
        <w:t>Title 10, chapter 110</w:t>
      </w:r>
      <w:r>
        <w:t xml:space="preserve">; and the Department of Economic and Community Development, shall seek opportunities to promote investment in solar energy development, generation and manufacturing.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562, §1 (NEW). PL 2023, c. 307,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§3473. Specific measures to support solar energy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§3473. Specific measures to support solar energy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§3473. SPECIFIC MEASURES TO SUPPORT SOLAR ENERGY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