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w:t>
        <w:t xml:space="preserve">.  </w:t>
      </w:r>
      <w:r>
        <w:rPr>
          <w:b/>
        </w:rPr>
        <w:t xml:space="preserve">Post-term employment restrictions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"employment" means any full-time or part-time work performed for compensation and includes, but is not limited to, consulting and membership on a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w:pPr>
        <w:jc w:val="both"/>
        <w:spacing w:before="100" w:after="100"/>
        <w:ind w:start="360"/>
        <w:ind w:firstLine="360"/>
      </w:pPr>
      <w:r>
        <w:rPr>
          <w:b/>
        </w:rPr>
        <w:t>2</w:t>
        <w:t xml:space="preserve">.  </w:t>
      </w:r>
      <w:r>
        <w:rPr>
          <w:b/>
        </w:rPr>
        <w:t xml:space="preserve">Certain employment prohibited.</w:t>
        <w:t xml:space="preserve"> </w:t>
      </w:r>
      <w:r>
        <w:t xml:space="preserve"> </w:t>
      </w:r>
      <w:r>
        <w:t xml:space="preserve">An individual serving as the Public Advocate on or appointed to serve as the Public Advocate on or after December 15, 2025 may not, until 12 months after the completion of the Public Advocate's service in accordance with </w:t>
      </w:r>
      <w:r>
        <w:t>section 1701, subsection 1‑A</w:t>
      </w:r>
      <w:r>
        <w:t xml:space="preserve">:</w:t>
      </w:r>
    </w:p>
    <w:p>
      <w:pPr>
        <w:jc w:val="both"/>
        <w:spacing w:before="100" w:after="0"/>
        <w:ind w:start="720"/>
      </w:pPr>
      <w:r>
        <w:rPr/>
        <w:t>A</w:t>
        <w:t xml:space="preserve">.  </w:t>
      </w:r>
      <w:r>
        <w:rPr/>
      </w:r>
      <w:r>
        <w:t xml:space="preserve">Solicit employment with or accept employment from a public utility in the State; or</w:t>
      </w:r>
      <w:r>
        <w:t xml:space="preserve">  </w:t>
      </w:r>
      <w:r xmlns:wp="http://schemas.openxmlformats.org/drawingml/2010/wordprocessingDrawing" xmlns:w15="http://schemas.microsoft.com/office/word/2012/wordml">
        <w:rPr>
          <w:rFonts w:ascii="Arial" w:hAnsi="Arial" w:cs="Arial"/>
          <w:sz w:val="22"/>
          <w:szCs w:val="22"/>
        </w:rPr>
        <w:t xml:space="preserve">[PL 2025, c. 406, §2 (NEW).]</w:t>
      </w:r>
    </w:p>
    <w:p>
      <w:pPr>
        <w:jc w:val="both"/>
        <w:spacing w:before="100" w:after="0"/>
        <w:ind w:start="720"/>
      </w:pPr>
      <w:r>
        <w:rPr/>
        <w:t>B</w:t>
        <w:t xml:space="preserve">.  </w:t>
      </w:r>
      <w:r>
        <w:rPr/>
      </w:r>
      <w:r>
        <w:t xml:space="preserve">Appear before the commission for compensation in a commission proceeding on behalf of a person, other than a state agency or quasi-independent state entity, if that person was a party to an adjudicatory proceeding in which the Public Advocate was a party during the Public Advocate's term of service.</w:t>
      </w:r>
      <w:r>
        <w:t xml:space="preserve">  </w:t>
      </w:r>
      <w:r xmlns:wp="http://schemas.openxmlformats.org/drawingml/2010/wordprocessingDrawing" xmlns:w15="http://schemas.microsoft.com/office/word/2012/wordml">
        <w:rPr>
          <w:rFonts w:ascii="Arial" w:hAnsi="Arial" w:cs="Arial"/>
          <w:sz w:val="22"/>
          <w:szCs w:val="22"/>
        </w:rPr>
        <w:t xml:space="preserve">[PL 2025, c. 406,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w:pPr>
        <w:jc w:val="both"/>
        <w:spacing w:before="100" w:after="0"/>
        <w:ind w:start="360"/>
        <w:ind w:firstLine="360"/>
      </w:pPr>
      <w:r>
        <w:rPr>
          <w:b/>
        </w:rPr>
        <w:t>3</w:t>
        <w:t xml:space="preserve">.  </w:t>
      </w:r>
      <w:r>
        <w:rPr>
          <w:b/>
        </w:rPr>
        <w:t xml:space="preserve">Penalties.</w:t>
        <w:t xml:space="preserve"> </w:t>
      </w:r>
      <w:r>
        <w:t xml:space="preserve"> </w:t>
      </w:r>
      <w:r>
        <w:t xml:space="preserve">An individual who violates this section is subject to a civil penalty not to exceed $1,000 per occurrence, payable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w:pPr>
        <w:jc w:val="both"/>
        <w:spacing w:before="100" w:after="0"/>
        <w:ind w:start="360"/>
        <w:ind w:firstLine="360"/>
      </w:pPr>
      <w:r>
        <w:rPr>
          <w:b/>
        </w:rPr>
        <w:t>4</w:t>
        <w:t xml:space="preserve">.  </w:t>
      </w:r>
      <w:r>
        <w:rPr>
          <w:b/>
        </w:rPr>
        <w:t xml:space="preserve">Enforcement.</w:t>
        <w:t xml:space="preserve"> </w:t>
      </w:r>
      <w:r>
        <w:t xml:space="preserve"> </w:t>
      </w:r>
      <w:r>
        <w:t xml:space="preserve">The Office of the Attorney General may investigate alleged violations of this section and bring an action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§1715. Post-term employment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 Post-term employment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§1715. POST-TERM EMPLOYMENT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