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1509</w:t>
        <w:t xml:space="preserve">.  </w:t>
      </w:r>
      <w:r>
        <w:rPr>
          <w:b/>
        </w:rPr>
        <w:t xml:space="preserve">Limitation on imposing penalty</w:t>
      </w:r>
    </w:p>
    <w:p>
      <w:pPr>
        <w:jc w:val="both"/>
        <w:spacing w:before="100" w:after="100"/>
        <w:ind w:start="360"/>
        <w:ind w:firstLine="360"/>
      </w:pPr>
      <w:r>
        <w:rPr/>
      </w:r>
      <w:r>
        <w:rPr/>
      </w:r>
      <w:r>
        <w:t xml:space="preserve">An action that may result in the imposition of an administrative penalty under this chapter must be commenced within 5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2003, c. 505,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§1509. Limitation on imposing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§1509. Limitation on imposing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§1509. LIMITATION ON IMPOSING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