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10307</w:t>
        <w:t xml:space="preserve">.  </w:t>
      </w:r>
      <w:r>
        <w:rPr>
          <w:b/>
        </w:rPr>
        <w:t xml:space="preserve">Rulemaking</w:t>
      </w:r>
    </w:p>
    <w:p>
      <w:pPr>
        <w:jc w:val="both"/>
        <w:spacing w:before="100" w:after="100"/>
        <w:ind w:start="360"/>
        <w:ind w:firstLine="360"/>
      </w:pPr>
      <w:r>
        <w:rPr/>
      </w:r>
      <w:r>
        <w:rPr/>
      </w:r>
      <w:r>
        <w:t xml:space="preserve">The department may adopt rules the commissioner determines necessary for the proper implementation of this chapter. Rules adopted pursuant to this section are routine technical rules as defined in </w:t>
      </w:r>
      <w:r>
        <w:t>Title 5, chapter 375, subchapter 2‑A</w:t>
      </w:r>
      <w:r>
        <w:t xml:space="preserve">, unless otherwise specified.</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§10307.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§10307.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§10307.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