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10306</w:t>
        <w:t xml:space="preserve">.  </w:t>
      </w:r>
      <w:r>
        <w:rPr>
          <w:b/>
        </w:rPr>
        <w:t xml:space="preserve">Coordination; advice to state agencies</w:t>
      </w:r>
    </w:p>
    <w:p>
      <w:pPr>
        <w:jc w:val="both"/>
        <w:spacing w:before="100" w:after="100"/>
        <w:ind w:start="360"/>
        <w:ind w:firstLine="360"/>
      </w:pPr>
      <w:r>
        <w:rPr/>
      </w:r>
      <w:r>
        <w:rPr/>
      </w:r>
      <w:r>
        <w:t xml:space="preserve">The department shall advise state agencies regarding energy-related principles for agencies to consider, along with the laws and policies governing those agencies, in: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State-owned land and assets.</w:t>
        <w:t xml:space="preserve"> </w:t>
      </w:r>
      <w:r>
        <w:t xml:space="preserve"> </w:t>
      </w:r>
      <w:r>
        <w:t xml:space="preserve">The sale, lease or other allowance for use of state-owned land or assets for the purpose of development of energy infrastructure;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Revenue obligation securities.</w:t>
        <w:t xml:space="preserve"> </w:t>
      </w:r>
      <w:r>
        <w:t xml:space="preserve"> </w:t>
      </w:r>
      <w:r>
        <w:t xml:space="preserve">The issuance of revenue obligation securities for energy facilities pursuant to </w:t>
      </w:r>
      <w:r>
        <w:t>Title 10, section 1044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State facility energy programs.</w:t>
        <w:t xml:space="preserve"> </w:t>
      </w:r>
      <w:r>
        <w:t xml:space="preserve"> </w:t>
      </w:r>
      <w:r>
        <w:t xml:space="preserve">Energy programs at state facilities and operations to improve energy efficiency, greenhouse gas emissions reduction and demand management;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b/>
        </w:rPr>
        <w:t>4</w:t>
        <w:t xml:space="preserve">.  </w:t>
      </w:r>
      <w:r>
        <w:rPr>
          <w:b/>
        </w:rPr>
        <w:t xml:space="preserve">Energy program administration.</w:t>
        <w:t xml:space="preserve"> </w:t>
      </w:r>
      <w:r>
        <w:t xml:space="preserve"> </w:t>
      </w:r>
      <w:r>
        <w:t xml:space="preserve">The administration of state-funded and federally funded energy programs to support:</w:t>
      </w:r>
    </w:p>
    <w:p>
      <w:pPr>
        <w:jc w:val="both"/>
        <w:spacing w:before="100" w:after="0"/>
        <w:ind w:start="720"/>
      </w:pPr>
      <w:r>
        <w:rPr/>
        <w:t>A</w:t>
        <w:t xml:space="preserve">.  </w:t>
      </w:r>
      <w:r>
        <w:rPr/>
      </w:r>
      <w:r>
        <w:t xml:space="preserve">The federal low-income home energy assistance program that provides heating assistance to eligible low-income persons and any state-funded or privately funded heating assistance program of a similar nature assigned to the department for administration; and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720"/>
      </w:pPr>
      <w:r>
        <w:rPr/>
        <w:t>B</w:t>
        <w:t xml:space="preserve">.  </w:t>
      </w:r>
      <w:r>
        <w:rPr/>
      </w:r>
      <w:r>
        <w:t xml:space="preserve">The federal weatherization assistance program that offers home weatherization grants and heating system upgrades to eligible low-income persons.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100"/>
        <w:ind w:start="360"/>
        <w:ind w:firstLine="360"/>
      </w:pPr>
      <w:r>
        <w:rPr/>
      </w:r>
      <w:r>
        <w:rPr/>
      </w:r>
      <w:r>
        <w:t xml:space="preserve">The department shall coordinate with the Department of Environmental Protection and the Office of Policy Innovation and the Future, established in Title 5, section 3102, on matters related to climate mitigation, greenhouse gas reduction strategies and adaptation policies.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100"/>
        <w:ind w:start="360"/>
        <w:ind w:firstLine="360"/>
      </w:pPr>
      <w:r>
        <w:rPr/>
      </w:r>
      <w:r>
        <w:rPr/>
      </w:r>
      <w:r>
        <w:t xml:space="preserve">This section does not alter any of the responsibilities or limit any of the authority of the Department of Administrative and Financial Services, Bureau of General Services pursuant to </w:t>
      </w:r>
      <w:r>
        <w:t>Title 5</w:t>
      </w:r>
      <w:r>
        <w:t xml:space="preserve">. This section does not alter or limit the ability of departments or agencies of the State, along with the Bureau of General Services pursuant to Title 5, to generate or cogenerate energy at state facilities for use on site and elsewhere.</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§10306. Coordination; advice to state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§10306. Coordination; advice to state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§10306. COORDINATION; ADVICE TO STATE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