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10301</w:t>
        <w:t xml:space="preserve">.  </w:t>
      </w:r>
      <w:r>
        <w:rPr>
          <w:b/>
        </w:rPr>
        <w:t xml:space="preserve">Department established</w:t>
      </w:r>
    </w:p>
    <w:p>
      <w:pPr>
        <w:jc w:val="both"/>
        <w:spacing w:before="100" w:after="100"/>
        <w:ind w:start="360"/>
        <w:ind w:firstLine="360"/>
      </w:pPr>
      <w:r>
        <w:rPr/>
      </w:r>
      <w:r>
        <w:rPr/>
      </w:r>
      <w:r>
        <w:t xml:space="preserve">The Department of Energy Resources is established as a cabinet-level department.</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§10301. Department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§10301. Department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§10301. DEPARTMENT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