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10210</w:t>
        <w:t xml:space="preserve">.  </w:t>
      </w:r>
      <w:r>
        <w:rPr>
          <w:b/>
        </w:rPr>
        <w:t xml:space="preserve">Conformity to changed standards</w:t>
      </w:r>
    </w:p>
    <w:p>
      <w:pPr>
        <w:jc w:val="both"/>
        <w:spacing w:before="100" w:after="100"/>
        <w:ind w:start="360"/>
        <w:ind w:firstLine="360"/>
      </w:pPr>
      <w:r>
        <w:rPr/>
      </w:r>
      <w:r>
        <w:rPr/>
      </w:r>
      <w:r>
        <w:t xml:space="preserve">If standards are adopted by any state or federal agency subsequent to a municipality's adoption of a commercial PACE ordinance or participation in a commercial PACE program and those standards substantially conflict with the municipality's manner of participation in the commercial PACE program, the municipality shall take necessary steps to conform its participation to those standards.</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§10210. Conformity to changed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§10210. Conformity to changed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§10210. CONFORMITY TO CHANGED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