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3202</w:t>
        <w:t xml:space="preserve">.  </w:t>
      </w:r>
      <w:r>
        <w:rPr>
          <w:b/>
        </w:rPr>
        <w:t xml:space="preserve">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1989, c. 501, §BB4 (AMD). PL 1993, c. 410, §§CCC21,22 (AMD). PL 1995, c. 560, §K35 (AMD). PL 2005, c. 236, §§3,4 (REV). PL 2007, c. 539, Pt. N, §67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§3202. Superintendent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§3202. Superintendent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§3202. SUPERINTENDENT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