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1953</w:t>
        <w:t xml:space="preserve">.  </w:t>
      </w:r>
      <w:r>
        <w:rPr>
          <w:b/>
        </w:rPr>
        <w:t xml:space="preserve">Restraint and seclusion debriefing policy</w:t>
      </w:r>
    </w:p>
    <w:p>
      <w:pPr>
        <w:jc w:val="both"/>
        <w:spacing w:before="100" w:after="100"/>
        <w:ind w:start="360"/>
        <w:ind w:firstLine="360"/>
      </w:pPr>
      <w:r>
        <w:rPr/>
      </w:r>
      <w:r>
        <w:rPr/>
      </w:r>
      <w:r>
        <w:t xml:space="preserve">All institutions must develop a policy for a debriefing of a client who was the subject of restraint or seclusion.  The policy may not prevent a legally responsible parent, guardian or designated representative from attending the debriefing.</w:t>
      </w:r>
      <w:r>
        <w:t xml:space="preserve">  </w:t>
      </w:r>
      <w:r xmlns:wp="http://schemas.openxmlformats.org/drawingml/2010/wordprocessingDrawing" xmlns:w15="http://schemas.microsoft.com/office/word/2012/wordml">
        <w:rPr>
          <w:rFonts w:ascii="Arial" w:hAnsi="Arial" w:cs="Arial"/>
          <w:sz w:val="22"/>
          <w:szCs w:val="22"/>
        </w:rPr>
        <w:t xml:space="preserve">[PL 2015, c. 266,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§1953. Restraint and seclusion debriefing policy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§1953. Restraint and seclusion debriefing policy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§1953. RESTRAINT AND SECLUSION DEBRIEFING POLICY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