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3031-A</w:t>
        <w:t xml:space="preserve">.  </w:t>
      </w:r>
      <w:r>
        <w:rPr>
          <w:b/>
        </w:rPr>
        <w:t xml:space="preserve">Transportation outside the State for medical care</w:t>
      </w:r>
    </w:p>
    <w:p>
      <w:pPr>
        <w:jc w:val="both"/>
        <w:spacing w:before="100" w:after="0"/>
        <w:ind w:start="360"/>
        <w:ind w:firstLine="360"/>
      </w:pPr>
      <w:r>
        <w:rPr>
          <w:b/>
        </w:rPr>
        <w:t>1</w:t>
        <w:t xml:space="preserve">.  </w:t>
      </w:r>
      <w:r>
        <w:rPr>
          <w:b/>
        </w:rPr>
        <w:t xml:space="preserve">Transportation.</w:t>
        <w:t xml:space="preserve"> </w:t>
      </w:r>
      <w:r>
        <w:t xml:space="preserve"> </w:t>
      </w:r>
      <w:r>
        <w:t xml:space="preserve">A person residing in a correctional or detention facility may be transported by the department for medical care outside the State if the facility's treating physician determines the care is necessary and unavailable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386, §13 (NEW).]</w:t>
      </w:r>
    </w:p>
    <w:p>
      <w:pPr>
        <w:jc w:val="both"/>
        <w:spacing w:before="100" w:after="0"/>
        <w:ind w:start="360"/>
        <w:ind w:firstLine="360"/>
      </w:pPr>
      <w:r>
        <w:rPr>
          <w:b/>
        </w:rPr>
        <w:t>2</w:t>
        <w:t xml:space="preserve">.  </w:t>
      </w:r>
      <w:r>
        <w:rPr>
          <w:b/>
        </w:rPr>
        <w:t xml:space="preserve">Costs.</w:t>
        <w:t xml:space="preserve"> </w:t>
      </w:r>
      <w:r>
        <w:t xml:space="preserve"> </w:t>
      </w:r>
      <w:r>
        <w:t xml:space="preserve">The person, if able, shall pay the cost of transportation and the per diem compensation of the accompanying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386,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386,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§3031-A. Transportation outside the State for medical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§3031-A. Transportation outside the State for medical care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§3031-A. TRANSPORTATION OUTSIDE THE STATE FOR MEDICAL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