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Status of units</w:t>
      </w:r>
    </w:p>
    <w:p>
      <w:pPr>
        <w:jc w:val="both"/>
        <w:spacing w:before="100" w:after="100"/>
        <w:ind w:start="360"/>
        <w:ind w:firstLine="360"/>
      </w:pPr>
      <w:r>
        <w:rPr/>
      </w:r>
      <w:r>
        <w:rPr/>
      </w:r>
      <w:r>
        <w:t xml:space="preserve">Each unit, together with its undivided interest in the common areas and facilities, shall for all purposes constitute real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Status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Status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§563. STATUS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