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J16 (NEW). PL 2009, c. 250, §2 (AMD). PL 2009, c. 344, Pt. C, §1 (RP). PL 2009, c. 344, Pt. E, §2 (AFF). PL 2009, c. 652, Pt. A,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2-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2-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