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2315</w:t>
        <w:t xml:space="preserve">.  </w:t>
      </w:r>
      <w:r>
        <w:rPr>
          <w:b/>
        </w:rPr>
        <w:t xml:space="preserve">State oil and solid fuel compliance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§4 (NEW). PL 1979, c. 606, §10 (AMD). PL 1987, c. 395, §A168 (AMD). PL 1989, c. 320, §3 (AMD). PL 1991, c. 198, §13 (AMD). PL 1999, c. 386, §J8 (RPR). PL 1999, c. 657, §15 (AMD). PL 2007, c. 402, Pt. M, §§3, 4 (AMD). PL 2007, c. 621, §§5, 6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§2315. State oil and solid fuel compliance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§2315. State oil and solid fuel compliance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§2315. STATE OIL AND SOLID FUEL COMPLIANCE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