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15112</w:t>
        <w:t xml:space="preserve">.  </w:t>
      </w:r>
      <w:r>
        <w:rPr>
          <w:b/>
        </w:rPr>
        <w:t xml:space="preserve">Condemned vessels stamped</w:t>
      </w:r>
    </w:p>
    <w:p>
      <w:pPr>
        <w:jc w:val="both"/>
        <w:spacing w:before="100" w:after="100"/>
        <w:ind w:start="360"/>
        <w:ind w:firstLine="360"/>
      </w:pPr>
      <w:r>
        <w:rPr/>
      </w:r>
      <w:r>
        <w:rPr/>
      </w:r>
      <w:r>
        <w:t xml:space="preserve">A boiler or pressure vessel condemned in this State must be stamped "XXX Me.," and the chief inspector must immediately be notified of the condemnation.</w:t>
      </w:r>
      <w:r>
        <w:t xml:space="preserve">  </w:t>
      </w:r>
      <w:r xmlns:wp="http://schemas.openxmlformats.org/drawingml/2010/wordprocessingDrawing" xmlns:w15="http://schemas.microsoft.com/office/word/2012/wordml">
        <w:rPr>
          <w:rFonts w:ascii="Arial" w:hAnsi="Arial" w:cs="Arial"/>
          <w:sz w:val="22"/>
          <w:szCs w:val="22"/>
        </w:rPr>
        <w:t xml:space="preserve">[PL 2013, c. 70, Pt. C, §27 (AMD).]</w:t>
      </w:r>
    </w:p>
    <w:p>
      <w:pPr>
        <w:jc w:val="both"/>
        <w:spacing w:before="100" w:after="100"/>
        <w:ind w:start="360"/>
        <w:ind w:firstLine="360"/>
      </w:pPr>
      <w:r>
        <w:rPr/>
      </w:r>
      <w:r>
        <w:rPr/>
      </w:r>
      <w:r>
        <w:t xml:space="preserve">The stamp "XXX Me." placed on condemned boilers must be made across the registration mark or number of the boiler, or if the boiler has no registration mark or number, a stamp must be placed in the location of this mark as determined by the rules of the code.</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100"/>
        <w:ind w:start="360"/>
        <w:ind w:firstLine="360"/>
      </w:pPr>
      <w:r>
        <w:rPr/>
      </w:r>
      <w:r>
        <w:rPr/>
      </w:r>
      <w:r>
        <w:t xml:space="preserve">The stamping must be done with individual letters, driven into  the plate so far as to thoroughly cancel any previous registration and must be made with letters at least 3/8 of an inch high.</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100"/>
        <w:ind w:start="360"/>
        <w:ind w:firstLine="360"/>
      </w:pPr>
      <w:r>
        <w:rPr/>
      </w:r>
      <w:r>
        <w:rPr/>
      </w:r>
      <w:r>
        <w:t xml:space="preserve">The laws and regulations of the code must be used in all mathematical computations necessary to determine the safety of a boiler.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2013, c. 70, Pt. C,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§15112. Condemned vessels stamped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§15112. Condemned vessels stamped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§15112. CONDEMNED VESSELS STAMPED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