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14049-K</w:t>
        <w:t xml:space="preserve">.  </w:t>
      </w:r>
      <w:r>
        <w:rPr>
          <w:b/>
        </w:rPr>
        <w:t xml:space="preserve">Repeal; board report</w:t>
      </w:r>
    </w:p>
    <w:p>
      <w:pPr>
        <w:jc w:val="both"/>
        <w:spacing w:before="100" w:after="100"/>
        <w:ind w:start="360"/>
      </w:pPr>
      <w:r>
        <w:rPr>
          <w:b/>
        </w:rPr>
        <w:t>(REPEALED)</w:t>
      </w:r>
    </w:p>
    <w:p>
      <w:pPr>
        <w:jc w:val="both"/>
        <w:spacing w:before="100" w:after="100"/>
        <w:ind w:start="360"/>
      </w:pPr>
      <w:r>
        <w:rPr>
          <w:b w:val="true"/>
          <w:i/>
          <w:caps w:val="true"/>
        </w:rPr>
        <w:t xml:space="preserve">Revisor's Note: </w:t>
      </w:r>
      <w:r>
        <w:t>Section 14049-K was repealed March 15, 2018.  Public Law 2017, chapter 351, section 1 attempted to repeal the language that repealed Title 32, chapter 124-A, but did not take effect until April 1, 2018, which was after the date of the repeal.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351, §1 (RP). MRSA T. 32 §14049-K, sub-§1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§14049-K. Repeal; board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§14049-K. Repeal; board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§14049-K. REPEAL; BOARD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