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Examinations</w:t>
      </w:r>
    </w:p>
    <w:p>
      <w:pPr>
        <w:jc w:val="both"/>
        <w:spacing w:before="100" w:after="100"/>
        <w:ind w:start="360"/>
        <w:ind w:firstLine="360"/>
      </w:pPr>
      <w:r>
        <w:rPr/>
      </w:r>
      <w:r>
        <w:rPr/>
      </w:r>
      <w:r>
        <w:t xml:space="preserve">Applicants for licensure must present to the board a written application for examination and license containing such information as the board may require.</w:t>
      </w:r>
      <w:r>
        <w:t xml:space="preserve">  </w:t>
      </w:r>
      <w:r xmlns:wp="http://schemas.openxmlformats.org/drawingml/2010/wordprocessingDrawing" xmlns:w15="http://schemas.microsoft.com/office/word/2012/wordml">
        <w:rPr>
          <w:rFonts w:ascii="Arial" w:hAnsi="Arial" w:cs="Arial"/>
          <w:sz w:val="22"/>
          <w:szCs w:val="22"/>
        </w:rPr>
        <w:t xml:space="preserve">[PL 1999, c. 386, Pt. F, §16 (RPR).]</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F, §16 (RP).]</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F, §16 (RP).]</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F,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385, §8 (RPR). PL 1967, c. 69, §8 (AMD). PL 1973, c. 363 (RPR). PL 1973, c. 725, §4 (AMD). PL 1975, c. 767, §38 (AMD). PL 1981, c. 577, §11 (AMD). PL 1983, c. 204, §3 (AMD). PL 1983, c. 553, §29 (AMD). PL 1987, c. 395, §B8 (AMD). PL 1987, c. 735, §56 (AMD). PL 1993, c. 659, §A3 (AMD). PL 1995, c. 325, §16 (AMD). PL 1997, c. 210, §5 (AMD). PL 1999, c. 386, §F16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§1203.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§1203.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