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1153</w:t>
        <w:t xml:space="preserve">.  </w:t>
      </w:r>
      <w:r>
        <w:rPr>
          <w:b/>
        </w:rPr>
        <w:t xml:space="preserve">Meetings; chair; rules</w:t>
      </w:r>
    </w:p>
    <w:p>
      <w:pPr>
        <w:jc w:val="both"/>
        <w:spacing w:before="100" w:after="100"/>
        <w:ind w:start="360"/>
        <w:ind w:firstLine="360"/>
      </w:pPr>
      <w:r>
        <w:rPr/>
      </w:r>
      <w:r>
        <w:rPr/>
      </w:r>
      <w:r>
        <w:t xml:space="preserve">The board shall meet at least once a year to conduct its business and to elect a chair.  Additional meetings must be held as necessary to conduct the business of the board and may be convened at the call of the chair or a majority of the board members.   The board may adopt, pursuant to </w:t>
      </w:r>
      <w:r>
        <w:t>Title 5, chapter 375, subchapter 2</w:t>
      </w:r>
      <w:r>
        <w:t xml:space="preserve">, rules it determines necessary for the holding of examinations and for carrying out this chapter and shall provide for reciprocity of licensing as required to implement </w:t>
      </w:r>
      <w:r>
        <w:t>section 1206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246,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363 (RPR). PL 1977, c. 340, §9 (RPR). PL 1977, c. 694, §561 (AMD). PL 1977, c. 696, §237 (AMD). PL 1979, c. 127, §178 (AMD). PL 1983, c. 413, §35 (RPR). PL 1987, c. 735, §52 (AMD). PL 1993, c. 636, §1 (AMD). PL 1999, c. 386, §F12 (AMD). PL 2007, c. 402, Pt. I, §7 (AMD). PL 2013, c. 246, Pt. B,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§1153. Meetings; chair;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§1153. Meetings; chair;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§1153. MEETINGS; CHAIR;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