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5102</w:t>
        <w:t xml:space="preserve">.  </w:t>
      </w:r>
      <w:r>
        <w:rPr>
          <w:b/>
        </w:rPr>
        <w:t xml:space="preserve">Creation of authority</w:t>
      </w:r>
    </w:p>
    <w:p>
      <w:pPr>
        <w:jc w:val="both"/>
        <w:spacing w:before="100" w:after="100"/>
        <w:ind w:start="360"/>
        <w:ind w:firstLine="360"/>
      </w:pPr>
      <w:r>
        <w:rPr/>
      </w:r>
      <w:r>
        <w:rPr/>
      </w:r>
      <w:r>
        <w:t xml:space="preserve">A municipality may create an Urban Renewal Authority under this chapter as follows.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1</w:t>
        <w:t xml:space="preserve">.  </w:t>
      </w:r>
      <w:r>
        <w:rPr>
          <w:b/>
        </w:rPr>
        <w:t xml:space="preserve">Resolution.</w:t>
        <w:t xml:space="preserve"> </w:t>
      </w:r>
      <w:r>
        <w:t xml:space="preserve"> </w:t>
      </w:r>
      <w:r>
        <w:t xml:space="preserve">No municipality may exercise the authority conferred upon municipalities by this chapter until its municipal officers have adopted a resolution finding that:</w:t>
      </w:r>
    </w:p>
    <w:p>
      <w:pPr>
        <w:jc w:val="both"/>
        <w:spacing w:before="100" w:after="0"/>
        <w:ind w:start="720"/>
      </w:pPr>
      <w:r>
        <w:rPr/>
        <w:t>A</w:t>
        <w:t xml:space="preserve">.  </w:t>
      </w:r>
      <w:r>
        <w:rPr/>
      </w:r>
      <w:r>
        <w:t xml:space="preserve">One or more slums or blighted areas exist in the municipality;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rehabilitation, conservation, redevelop- ment, or a combination of these activities, of the area or areas is necessary in the interest of the public health, safety, morals or welfare of the residents of the municipality.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Question for voters.</w:t>
        <w:t xml:space="preserve"> </w:t>
      </w:r>
      <w:r>
        <w:t xml:space="preserve"> </w:t>
      </w:r>
      <w:r>
        <w:t xml:space="preserve">After making this finding, the municipal officers may submit the following question to the voters at any regular or special election or town meeting in accordance with the municipal charter or </w:t>
      </w:r>
      <w:r>
        <w:t>section 2528</w:t>
      </w:r>
      <w:r>
        <w:t xml:space="preserve">:</w:t>
      </w:r>
    </w:p>
    <w:p xmlns:wp="http://schemas.openxmlformats.org/drawingml/2010/wordprocessingDrawing" xmlns:w15="http://schemas.microsoft.com/office/word/2012/wordml">
      <w:pPr>
        <w:spacing w:before="100" w:after="100"/>
        <w:ind w:start="720"/>
        <w:ind w:firstLine="0"/>
      </w:pPr>
      <w:r>
        <w:t xml:space="preserve">"Shall the municipality adopt the provisions of the urban renewal law, Maine Revised Statutes, </w:t>
      </w:r>
      <w:r>
        <w:t>Title 30‑A, chapter 203</w:t>
      </w:r>
      <w:r>
        <w:t xml:space="preserve">, and authorize the establishment of an Urban Renewal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Favorable vote.</w:t>
        <w:t xml:space="preserve"> </w:t>
      </w:r>
      <w:r>
        <w:t xml:space="preserve"> </w:t>
      </w:r>
      <w:r>
        <w:t xml:space="preserve">If a majority of the ballots cast on this question favor acceptance, this law becomes effective immediately upon declaration of the vote by the municipal officers, provided the total number of votes cast for and against the acceptance of the Act equals or exceeds 20% of the total votes cast in the municipality for all candidates for Governor at the last gubernatorial election.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4</w:t>
        <w:t xml:space="preserve">.  </w:t>
      </w:r>
      <w:r>
        <w:rPr>
          <w:b/>
        </w:rPr>
        <w:t xml:space="preserve">Certificate of result; failure and resubmission of question.</w:t>
        <w:t xml:space="preserve"> </w:t>
      </w:r>
      <w:r>
        <w:t xml:space="preserve"> </w:t>
      </w:r>
      <w:r>
        <w:t xml:space="preserve">The municipal officers shall declare the result of this election.  The municipal clerk shall file a certificate of the result with the Secretary of State.</w:t>
      </w:r>
    </w:p>
    <w:p>
      <w:pPr>
        <w:jc w:val="both"/>
        <w:spacing w:before="100" w:after="0"/>
        <w:ind w:start="720"/>
      </w:pPr>
      <w:r>
        <w:rPr/>
        <w:t>A</w:t>
        <w:t xml:space="preserve">.  </w:t>
      </w:r>
      <w:r>
        <w:rPr/>
      </w:r>
      <w:r>
        <w:t xml:space="preserve">Failure of approval does not prevent the municipal officers from again submitting the question to the voters of the municipality in the manner provided.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§5102. Creation of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§5102. Creation of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§5102. CREATION OF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