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4461</w:t>
        <w:t xml:space="preserve">.  </w:t>
      </w:r>
      <w:r>
        <w:rPr>
          <w:b/>
        </w:rPr>
        <w:t xml:space="preserve">River corridor commissions encouraged</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finds that:</w:t>
      </w:r>
    </w:p>
    <w:p>
      <w:pPr>
        <w:jc w:val="both"/>
        <w:spacing w:before="100" w:after="0"/>
        <w:ind w:start="720"/>
      </w:pPr>
      <w:r>
        <w:rPr/>
        <w:t>A</w:t>
        <w:t xml:space="preserve">.  </w:t>
      </w:r>
      <w:r>
        <w:rPr/>
      </w:r>
      <w:r>
        <w:t xml:space="preserve">The effectiveness of local governments in implementing their responsibilities under shoreland zoning can be enhanced by coordination and cooperation among municipalities;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River corridor commissions have proven their effectiveness as one mechanism to bring about such coordination and cooperation;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Additional river corridor commissions are not likely to be formed without state encouragement and incentives;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Such cooperation serves state interests as stated in </w:t>
      </w:r>
      <w:r>
        <w:t>Title 12, section 402</w:t>
      </w:r>
      <w:r>
        <w:t xml:space="preserve"> and </w:t>
      </w:r>
      <w:r>
        <w:t>Title 38, chapter 3, subchapter 1, article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2</w:t>
        <w:t xml:space="preserve">.  </w:t>
      </w:r>
      <w:r>
        <w:rPr>
          <w:b/>
        </w:rPr>
        <w:t xml:space="preserve">Purpose.</w:t>
        <w:t xml:space="preserve"> </w:t>
      </w:r>
      <w:r>
        <w:t xml:space="preserve"> </w:t>
      </w:r>
      <w:r>
        <w:t xml:space="preserve">It is the policy of the State to encourage the formation of river corridor commissions.  The purpose of this law is to:</w:t>
      </w:r>
    </w:p>
    <w:p>
      <w:pPr>
        <w:jc w:val="both"/>
        <w:spacing w:before="100" w:after="0"/>
        <w:ind w:start="720"/>
      </w:pPr>
      <w:r>
        <w:rPr/>
        <w:t>A</w:t>
        <w:t xml:space="preserve">.  </w:t>
      </w:r>
      <w:r>
        <w:rPr/>
      </w:r>
      <w:r>
        <w:t xml:space="preserve">Clarify the procedures for forming river corridor commissions;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Delegate authority to the Commissioner of Agriculture, Conservation and Forestry to approve acceptable proposals to form the river corridor commissions;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 PL 2011, c. 657, Pt. W, §6 (REV).]</w:t>
      </w:r>
    </w:p>
    <w:p>
      <w:pPr>
        <w:jc w:val="both"/>
        <w:spacing w:before="100" w:after="0"/>
        <w:ind w:start="720"/>
      </w:pPr>
      <w:r>
        <w:rPr/>
        <w:t>C</w:t>
        <w:t xml:space="preserve">.  </w:t>
      </w:r>
      <w:r>
        <w:rPr/>
      </w:r>
      <w:r>
        <w:t xml:space="preserve">Grant additional powers to those river corridor commissions beyond those provided for in </w:t>
      </w:r>
      <w:r>
        <w:t>chapter 115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Provide a portion of the funding for the operation of the river corridor commissions.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§4461. River corridor commissions encouraged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§4461. River corridor commissions encouraged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§4461. RIVER CORRIDOR COMMISSIONS ENCOURAGED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