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4364-F</w:t>
        <w:t xml:space="preserve">.  </w:t>
      </w:r>
      <w:r>
        <w:rPr>
          <w:b/>
        </w:rPr>
        <w:t xml:space="preserve">Minimum parking space requirements; limitations</w:t>
      </w:r>
    </w:p>
    <w:p>
      <w:pPr>
        <w:jc w:val="both"/>
        <w:spacing w:before="100" w:after="100"/>
        <w:ind w:start="360"/>
      </w:pPr>
      <w:r>
        <w:rPr>
          <w:b/>
        </w:rPr>
        <w:t>(REALLOCATED FROM TITLE 30-A, SECTION 4364-D)</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"parking agreement" means a legally binding agreement between a property developer and the owner of an off-site parking facility to provide required parking spaces within 0.25 miles of a development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374, §1 (NEW); RR 2025, c. 1, Pt. A, §43 (RAL).]</w:t>
      </w:r>
    </w:p>
    <w:p>
      <w:pPr>
        <w:jc w:val="both"/>
        <w:spacing w:before="100" w:after="0"/>
        <w:ind w:start="360"/>
        <w:ind w:firstLine="360"/>
      </w:pPr>
      <w:r>
        <w:rPr>
          <w:b/>
        </w:rPr>
        <w:t>2</w:t>
        <w:t xml:space="preserve">.  </w:t>
      </w:r>
      <w:r>
        <w:rPr>
          <w:b/>
        </w:rPr>
        <w:t xml:space="preserve">Limitation of minimum parking space requirements in growth areas.</w:t>
        <w:t xml:space="preserve"> </w:t>
      </w:r>
      <w:r>
        <w:t xml:space="preserve"> </w:t>
      </w:r>
      <w:r>
        <w:t xml:space="preserve">A municipality may not require more than one off-street parking space per dwelling unit for a residential development within a designated growth area of a municipality, but a municipality may impose maximum parking space requirements or require parking demand management strategies that do not require more than one off-street parking space per dwelling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374, §1 (NEW); RR 2025, c. 1, Pt. A, §43 (RAL).]</w:t>
      </w:r>
    </w:p>
    <w:p>
      <w:pPr>
        <w:jc w:val="both"/>
        <w:spacing w:before="100" w:after="0"/>
        <w:ind w:start="360"/>
        <w:ind w:firstLine="360"/>
      </w:pPr>
      <w:r>
        <w:rPr>
          <w:b/>
        </w:rPr>
        <w:t>3</w:t>
        <w:t xml:space="preserve">.  </w:t>
      </w:r>
      <w:r>
        <w:rPr>
          <w:b/>
        </w:rPr>
        <w:t xml:space="preserve">Legalization of off-site parking agreements.</w:t>
        <w:t xml:space="preserve"> </w:t>
      </w:r>
      <w:r>
        <w:t xml:space="preserve"> </w:t>
      </w:r>
      <w:r>
        <w:t xml:space="preserve">A municipality must allow a developer to satisfy municipal parking requirements through off-site parking agreements with existing parking facilities located within 0.25 miles of a development site.  A developer engaged in an off-site parking agreement shall provide to the municipality documentation demonstrating the availability of sufficient capacity at the off-site parking facility, as determined by a professional parking study or similar evidence acceptable to the municipality.  A municipality may not impose additional barriers to the approval of such parking agreements beyond verifying the adequacy of parking supply.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374, §1 (NEW); RR 2025, c. 1, Pt. A, §43 (RAL).]</w:t>
      </w:r>
    </w:p>
    <w:p>
      <w:pPr>
        <w:jc w:val="both"/>
        <w:spacing w:before="100" w:after="0"/>
        <w:ind w:start="360"/>
        <w:ind w:firstLine="360"/>
      </w:pPr>
      <w:r>
        <w:rPr>
          <w:b/>
        </w:rPr>
        <w:t>4</w:t>
        <w:t xml:space="preserve">.  </w:t>
      </w:r>
      <w:r>
        <w:rPr>
          <w:b/>
        </w:rPr>
        <w:t xml:space="preserve">Rulemaking.</w:t>
        <w:t xml:space="preserve"> </w:t>
      </w:r>
      <w:r>
        <w:t xml:space="preserve"> </w:t>
      </w:r>
      <w:r>
        <w:t xml:space="preserve">The Maine Office of Community Affairs may adopt rules to administer and enforce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374, §1 (NEW); RR 2025, c. 1, Pt. A, §43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374, §1 (NEW). RR 2025, c. 1, Pt. A, §43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§4364-F. Minimum parking space requirements;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§4364-F. Minimum parking space requirements;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§4364-F. MINIMUM PARKING SPACE REQUIREMENTS;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