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4364-D</w:t>
        <w:t xml:space="preserve">.  </w:t>
      </w:r>
      <w:r>
        <w:rPr>
          <w:b/>
        </w:rPr>
        <w:t xml:space="preserve">Child care services in residential areas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"Child care facility" has the same meaning as in </w:t>
      </w:r>
      <w:r>
        <w:t>Title 22, section 8301‑A, subsection 1‑A,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288, §2 (NEW).]</w:t>
      </w:r>
    </w:p>
    <w:p>
      <w:pPr>
        <w:jc w:val="both"/>
        <w:spacing w:before="100" w:after="0"/>
        <w:ind w:start="720"/>
      </w:pPr>
      <w:r>
        <w:rPr/>
        <w:t>B</w:t>
        <w:t xml:space="preserve">.  </w:t>
      </w:r>
      <w:r>
        <w:rPr/>
      </w:r>
      <w:r>
        <w:t xml:space="preserve">"Family child care provider" has the same meaning as in </w:t>
      </w:r>
      <w:r>
        <w:t>Title 22, section 8301‑A, subsection 1‑A, 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288,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288, §2 (NEW).]</w:t>
      </w:r>
    </w:p>
    <w:p>
      <w:pPr>
        <w:jc w:val="both"/>
        <w:spacing w:before="100" w:after="0"/>
        <w:ind w:start="360"/>
        <w:ind w:firstLine="360"/>
      </w:pPr>
      <w:r>
        <w:rPr>
          <w:b/>
        </w:rPr>
        <w:t>2</w:t>
        <w:t xml:space="preserve">.  </w:t>
      </w:r>
      <w:r>
        <w:rPr>
          <w:b/>
        </w:rPr>
        <w:t xml:space="preserve">Location of child care.</w:t>
        <w:t xml:space="preserve"> </w:t>
      </w:r>
      <w:r>
        <w:t xml:space="preserve"> </w:t>
      </w:r>
      <w:r>
        <w:t xml:space="preserve">A child care facility or a family child care provider is a permitted use in a municipal area that is zoned for residential purposes, subject to the same requirements for other residential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288, §2 (NEW).]</w:t>
      </w:r>
    </w:p>
    <w:p>
      <w:pPr>
        <w:jc w:val="both"/>
        <w:spacing w:before="100" w:after="100"/>
        <w:ind w:start="360"/>
      </w:pPr>
      <w:r>
        <w:rPr>
          <w:b w:val="true"/>
          <w:i/>
          <w:caps w:val="true"/>
        </w:rPr>
        <w:t xml:space="preserve">Revisor's Note: </w:t>
      </w:r>
      <w:r>
        <w:t>§4364-D.  Residential units in areas zoned for commercial use (As enacted by PL 2025, c. 364, §2 is REALLOCATED TO TITLE 30-A, SECTION 4364-E)
</w:t>
      </w:r>
    </w:p>
    <w:p>
      <w:pPr>
        <w:jc w:val="both"/>
        <w:spacing w:before="100" w:after="100"/>
        <w:ind w:start="360"/>
      </w:pPr>
      <w:r>
        <w:rPr>
          <w:b w:val="true"/>
          <w:i/>
          <w:caps w:val="true"/>
        </w:rPr>
        <w:t xml:space="preserve">Revisor's Note: </w:t>
      </w:r>
      <w:r>
        <w:t>§4364-D.  Minimum parking space requirements; limitations (As enacted by PL 2025, c. 374, §1 is REALLOCATED TO TITLE 30-A, SECTION 4364-F)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288,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§4364-D. Child care services in residential areas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§4364-D. Child care services in residential areas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§4364-D. CHILD CARE SERVICES IN RESIDENTIAL AREAS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