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4355</w:t>
        <w:t xml:space="preserve">.  </w:t>
      </w:r>
      <w:r>
        <w:rPr>
          <w:b/>
        </w:rPr>
        <w:t xml:space="preserve">Application fees</w:t>
      </w:r>
    </w:p>
    <w:p>
      <w:pPr>
        <w:jc w:val="both"/>
        <w:spacing w:before="100" w:after="100"/>
        <w:ind w:start="360"/>
        <w:ind w:firstLine="360"/>
      </w:pPr>
      <w:r>
        <w:rPr/>
      </w:r>
      <w:r>
        <w:rPr/>
      </w:r>
      <w:r>
        <w:t xml:space="preserve">Any application fee charged by a municipality for an application for any land use permit issued by the municipality may not exceed the reasonable cost of processing, review, regulation and supervision of the application by the municipality and its consultants and the administration of any requirement for a certificate of compliance with any permit conditions.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§4355. Application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§4355. Application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§4355. APPLICATION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