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4317</w:t>
        <w:t xml:space="preserve">.  </w:t>
      </w:r>
      <w:r>
        <w:rPr>
          <w:b/>
        </w:rPr>
        <w:t xml:space="preserve">Adopted comprehensive plan in effect</w:t>
      </w:r>
    </w:p>
    <w:p>
      <w:pPr>
        <w:jc w:val="both"/>
        <w:spacing w:before="100" w:after="100"/>
        <w:ind w:start="360"/>
        <w:ind w:firstLine="360"/>
      </w:pPr>
      <w:r>
        <w:rPr/>
      </w:r>
      <w:r>
        <w:rPr/>
      </w:r>
      <w:r>
        <w:t xml:space="preserve">A comprehensive plan adopted or amended by a municipality or multimunicipal region under this subchapter remains in effect until amended or repealed in accordance with the procedures, goals and guidelines established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393,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§28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§4317. Adopted comprehensive plan in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§4317. Adopted comprehensive plan in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§4317. ADOPTED COMPREHENSIVE PLAN IN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