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2672</w:t>
        <w:t xml:space="preserve">.  </w:t>
      </w:r>
      <w:r>
        <w:rPr>
          <w:b/>
        </w:rPr>
        <w:t xml:space="preserve">Special police officers</w:t>
      </w:r>
    </w:p>
    <w:p>
      <w:pPr>
        <w:jc w:val="both"/>
        <w:spacing w:before="100" w:after="100"/>
        <w:ind w:start="360"/>
        <w:ind w:firstLine="360"/>
      </w:pPr>
      <w:r>
        <w:rPr/>
      </w:r>
      <w:r>
        <w:rPr/>
      </w:r>
      <w:r>
        <w:t xml:space="preserve">Special police officers of limited jurisdiction may be appointed for a term of not more than one year and as provided in </w:t>
      </w:r>
      <w:r>
        <w:t>section 2671, subsection 1</w:t>
      </w:r>
      <w:r>
        <w:t xml:space="preserve">.  These officers have all the powers of a police officer, except as specifically provided by charter, ordinance or the certificate of appointment.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§2672. Special police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§2672. Special police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§2672. SPECIAL POLICE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