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2608</w:t>
        <w:t xml:space="preserve">.  </w:t>
      </w:r>
      <w:r>
        <w:rPr>
          <w:b/>
        </w:rPr>
        <w:t xml:space="preserve">Public comment at public meetings of municipal officers</w:t>
      </w:r>
    </w:p>
    <w:p>
      <w:pPr>
        <w:jc w:val="both"/>
        <w:spacing w:before="100" w:after="100"/>
        <w:ind w:start="360"/>
        <w:ind w:firstLine="360"/>
      </w:pPr>
      <w:r>
        <w:rPr/>
      </w:r>
      <w:r>
        <w:rPr/>
      </w:r>
      <w:r>
        <w:t xml:space="preserve">A reasonable opportunity for public comment must be provided on matters addressed by the municipal governing body at any regularly scheduled public meeting of the municipal officers.  This section does not apply to a subcommittee meeting of a municipal governing body.  This section does not preempt or restrict the municipal governing body from adopting and enforcing reasonable standards governing public comment, including time limits and conduct standards.</w:t>
      </w:r>
      <w:r>
        <w:t xml:space="preserve">  </w:t>
      </w:r>
      <w:r xmlns:wp="http://schemas.openxmlformats.org/drawingml/2010/wordprocessingDrawing" xmlns:w15="http://schemas.microsoft.com/office/word/2012/wordml">
        <w:rPr>
          <w:rFonts w:ascii="Arial" w:hAnsi="Arial" w:cs="Arial"/>
          <w:sz w:val="22"/>
          <w:szCs w:val="22"/>
        </w:rPr>
        <w:t xml:space="preserve">[PL 2025, c. 409,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§2608. Public comment at public meetings of municipal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§2608. Public comment at public meetings of municipal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§2608. PUBLIC COMMENT AT PUBLIC MEETINGS OF MUNICIPAL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