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2314</w:t>
        <w:t xml:space="preserve">.  </w:t>
      </w:r>
      <w:r>
        <w:rPr>
          <w:b/>
        </w:rPr>
        <w:t xml:space="preserve">Bylaws</w:t>
      </w:r>
    </w:p>
    <w:p>
      <w:pPr>
        <w:jc w:val="both"/>
        <w:spacing w:before="100" w:after="100"/>
        <w:ind w:start="360"/>
        <w:ind w:firstLine="360"/>
      </w:pPr>
      <w:r>
        <w:rPr/>
      </w:r>
      <w:r>
        <w:rPr/>
      </w:r>
      <w:r>
        <w:t xml:space="preserve">The council shall adopt bylaws designating the officers of the council and providing for the conduct of its business.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§2314. Bylaws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§2314. Bylaws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§2314. BYLAWS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