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201</w:t>
        <w:t xml:space="preserve">.  </w:t>
      </w:r>
      <w:r>
        <w:rPr>
          <w:b/>
        </w:rPr>
        <w:t xml:space="preserve">Clerical help</w:t>
      </w:r>
    </w:p>
    <w:p>
      <w:pPr>
        <w:jc w:val="both"/>
        <w:spacing w:before="100" w:after="100"/>
        <w:ind w:start="360"/>
        <w:ind w:firstLine="360"/>
      </w:pPr>
      <w:r>
        <w:rPr/>
      </w:r>
      <w:r>
        <w:rPr/>
      </w:r>
      <w:r>
        <w:t xml:space="preserve">In all county offices, there is allowed for clerk hire the amount authorized by the county commissioners.  The county commissioners shall determine the salary of all clerks after receiving a recommendation from the county official under whom the clerk is employed.  The county treasurer may pay weekly or biweekly, at the discretion of the commissioners, to the clerks employed by the county the wages to which they are entitled.  The county commissioners shall certify the names of the clerks to the county treasurer.  The county commissioners may provide for a county pay scale, vacations and sick leave for clerical help.</w:t>
      </w:r>
      <w:r>
        <w:t xml:space="preserve">  </w:t>
      </w:r>
      <w:r xmlns:wp="http://schemas.openxmlformats.org/drawingml/2010/wordprocessingDrawing" xmlns:w15="http://schemas.microsoft.com/office/word/2012/wordml">
        <w:rPr>
          <w:rFonts w:ascii="Arial" w:hAnsi="Arial" w:cs="Arial"/>
          <w:sz w:val="22"/>
          <w:szCs w:val="22"/>
        </w:rPr>
        <w:t xml:space="preserve">[PL 2005, c. 79,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§§A5,C8,C10 (AMD). PL 2005, c. 79,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§201. Clerical help</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§201. Clerical help</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§201. CLERICAL HELP</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