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Fund administration</w:t>
      </w:r>
    </w:p>
    <w:p>
      <w:pPr>
        <w:jc w:val="both"/>
        <w:spacing w:before="100" w:after="100"/>
        <w:ind w:start="360"/>
        <w:ind w:firstLine="360"/>
      </w:pPr>
      <w:r>
        <w:rPr/>
      </w:r>
      <w:r>
        <w:rPr/>
      </w:r>
      <w:r>
        <w:t xml:space="preserve">The department shall administer the fund.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 Fund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Fund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§6203. FUND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