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3106-B</w:t>
        <w:t xml:space="preserve">.  </w:t>
      </w:r>
      <w:r>
        <w:rPr>
          <w:b/>
        </w:rPr>
        <w:t xml:space="preserve">Municipal authority to manage abandoned properties</w:t>
      </w:r>
    </w:p>
    <w:p>
      <w:pPr>
        <w:jc w:val="both"/>
        <w:spacing w:before="100" w:after="100"/>
        <w:ind w:start="360"/>
      </w:pPr>
      <w:r>
        <w:rPr>
          <w:b/>
        </w:rPr>
        <w:t>(REALLOCATED FROM TITLE 30-A, SECTION 3106-A)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defects" means the conditions that, in the judgment of the municipality, contribute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"Responsible parties" means the owner or owners of record.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 officers' designee may regulate the care, maintenance and security of property determined to be abandoned under </w:t>
      </w:r>
      <w:r>
        <w:t>subsection 4</w:t>
      </w:r>
      <w:r>
        <w:t xml:space="preserve">, if the responsible parties fail to address the property defects after notice and an opportunity to comply.  The municipality may recover its costs from the responsible parties.  The authorities established by this section may not be construed to replace or supplant any municipal authority to provide for basic necessities under </w:t>
      </w:r>
      <w:r>
        <w:t>Title 14, section 6026‑A</w:t>
      </w:r>
      <w:r>
        <w:t xml:space="preserve"> or address dangerous properties under </w:t>
      </w:r>
      <w:r>
        <w:t>Title 17, chapter 91, subchapter 4</w:t>
      </w:r>
      <w:r>
        <w:t xml:space="preserve">.  Municipal action under this section may not be interpreted to bestow any responsibility on the municipality to safeguard or otherwise preserve or protect abandoned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action measures to address property defects pursuant to this section, either a court or the municipal officers must have determined that the property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parties and hold a hearing before making a determination that a property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parties that, upon a finding of abandonment, the municipality may require the responsible parties to correct any property defects within 30 days of the issuance of a notice to correct or, if a permit is required to correct property defects, the municipality may require the responsible parties to promptly seek a permit and to correct the defects within 30 days of the issuance of the permit.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A hearing under </w:t>
      </w:r>
      <w:r>
        <w:t>paragraph A</w:t>
      </w:r>
      <w:r>
        <w:t xml:space="preserve"> may be held no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An order issued by the municipality determining that a property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parties to correct identified property defects. The municipal notice to correct under this section must:</w:t>
      </w:r>
    </w:p>
    <w:p>
      <w:pPr>
        <w:jc w:val="both"/>
        <w:spacing w:before="100" w:after="0"/>
        <w:ind w:start="720"/>
      </w:pPr>
      <w:r>
        <w:rPr/>
        <w:t>A</w:t>
        <w:t xml:space="preserve">.  </w:t>
      </w:r>
      <w:r>
        <w:rPr/>
      </w:r>
      <w:r>
        <w:t xml:space="preserve">Identify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State the municipality's intention to take appropriate preventive or corrective measures to address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Identify the measures the municipality will take if the responsible parties have not remedied the property defects identified within 30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parties; and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E</w:t>
        <w:t xml:space="preserve">.  </w:t>
      </w:r>
      <w:r>
        <w:rPr/>
      </w:r>
      <w:r>
        <w:t xml:space="preserve">Inform the responsible parties of their ability to avert the municipality's actions by remedying the property defects as identified in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parties.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If the address of the responsible parties cannot be determined with reasonable diligence, the notice is sufficient if it is published twice consecutively in a daily or weekly newspaper having general circulation in the municipality in which the property is located.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7</w:t>
        <w:t xml:space="preserve">.  </w:t>
      </w:r>
      <w:r>
        <w:rPr>
          <w:b/>
        </w:rPr>
        <w:t xml:space="preserve">In-state representatives.</w:t>
        <w:t xml:space="preserve"> </w:t>
      </w:r>
      <w:r>
        <w:t xml:space="preserve"> </w:t>
      </w:r>
      <w:r>
        <w:t xml:space="preserve">Mortgagees who have initiated a foreclosure on a property shall designate a representative whose place of business is within this State to be responsible for responding to municipal inquiries regarding the property.  The foreclosing mortgagee shall provide the municipality in which the property is located with the contact information for the mortgagee's in-state representative.  For the purposes of this subsection, "contact information" means both a mailing address and a direct telephone number with a functioning voice mailbox, as well as the responsible party's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8</w:t>
        <w:t xml:space="preserve">.  </w:t>
      </w:r>
      <w:r>
        <w:rPr>
          <w:b/>
        </w:rPr>
        <w:t xml:space="preserve">Recovery of costs.</w:t>
        <w:t xml:space="preserve"> </w:t>
      </w:r>
      <w:r>
        <w:t xml:space="preserve"> </w:t>
      </w:r>
      <w:r>
        <w:t xml:space="preserve">All responsible parties are jointly and severally liable to a municipality for its direct, legal and administrative costs incurred while remedying or attempting to remedy the property defects pursuant to this section.  The responsible parties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9</w:t>
        <w:t xml:space="preserve">.  </w:t>
      </w:r>
      <w:r>
        <w:rPr>
          <w:b/>
        </w:rPr>
        <w:t xml:space="preserve">Appeals.</w:t>
        <w:t xml:space="preserve"> </w:t>
      </w:r>
      <w:r>
        <w:t xml:space="preserve"> </w:t>
      </w:r>
      <w:r>
        <w:t xml:space="preserve">An appeal from a finding of abandonment by the municipal officers pursuant to this section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§3106-B. Municipal authority to manage abandoned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§3106-B. Municipal authority to manage abandoned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§3106-B. MUNICIPAL AUTHORITY TO MANAGE ABANDONED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