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Motor vehicle emission inspection requirement for vehicle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 §1 (AMD). PL 1995, c. 49, §1 (RP). PL 1995, c. 50, §1 (RP). PL 1995, c. 625,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§403. Motor vehicle emission inspection requirement for vehicle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Motor vehicle emission inspection requirement for vehicle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§403. MOTOR VEHICLE EMISSION INSPECTION REQUIREMENT FOR VEHICLE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