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Rented vehicles; records</w:t>
      </w:r>
    </w:p>
    <w:p>
      <w:pPr>
        <w:jc w:val="both"/>
        <w:spacing w:before="100" w:after="0"/>
        <w:ind w:start="360"/>
        <w:ind w:firstLine="360"/>
      </w:pPr>
      <w:r>
        <w:rPr>
          <w:b/>
        </w:rPr>
        <w:t>1</w:t>
        <w:t xml:space="preserve">.  </w:t>
      </w:r>
      <w:r>
        <w:rPr>
          <w:b/>
        </w:rPr>
        <w:t xml:space="preserve">Owner of vehicle to keep record.</w:t>
        <w:t xml:space="preserve"> </w:t>
      </w:r>
      <w:r>
        <w:t xml:space="preserve"> </w:t>
      </w:r>
      <w:r>
        <w:t xml:space="preserve">A person engaged in the business of renting motor vehicles with or without a driver, other than as a transaction involving the sale of the vehicle, shall maintain a record of the identity of the person to whom the vehicle is rented, including a record of the driver's license of the person to whom the vehicle is rented and the exact time the vehicle is subject to that rental or in the person's possession.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2</w:t>
        <w:t xml:space="preserve">.  </w:t>
      </w:r>
      <w:r>
        <w:rPr>
          <w:b/>
        </w:rPr>
        <w:t xml:space="preserve">Records open to inspection.</w:t>
        <w:t xml:space="preserve"> </w:t>
      </w:r>
      <w:r>
        <w:t xml:space="preserve"> </w:t>
      </w:r>
      <w:r>
        <w:t xml:space="preserve">A person required to maintain records pursuant to </w:t>
      </w:r>
      <w:r>
        <w:t>subsection 1</w:t>
      </w:r>
      <w:r>
        <w:t xml:space="preserve"> shall allow inspection of those records by any law enforcement officer.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3</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(RP); PL 2003, c. 452, Pt. X, §2 (AFF).]</w:t>
      </w:r>
    </w:p>
    <w:p>
      <w:pPr>
        <w:jc w:val="both"/>
        <w:spacing w:before="100" w:after="0"/>
        <w:ind w:start="360"/>
        <w:ind w:firstLine="360"/>
      </w:pPr>
      <w:r>
        <w:rPr>
          <w:b/>
        </w:rPr>
        <w:t>4</w:t>
        <w:t xml:space="preserve">.  </w:t>
      </w:r>
      <w:r>
        <w:rPr>
          <w:b/>
        </w:rPr>
        <w:t xml:space="preserve">Form.</w:t>
        <w:t xml:space="preserve"> </w:t>
      </w:r>
      <w:r>
        <w:t xml:space="preserve"> </w:t>
      </w:r>
      <w:r>
        <w:t xml:space="preserve">If the Secretary of State prescribes a form for the keeping of the record required in </w:t>
      </w:r>
      <w:r>
        <w:t>subsection 1</w:t>
      </w:r>
      <w:r>
        <w:t xml:space="preserve">, the owner shall use that form.  The form must be carried in the vehicle during the period of lease 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§254. Rented vehicles;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Rented vehicles;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§254. RENTED VEHICLES;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