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w:t>
        <w:t xml:space="preserve">.  </w:t>
      </w:r>
      <w:r>
        <w:rPr>
          <w:b/>
        </w:rPr>
        <w:t xml:space="preserve">Purchase of liquor in state and agency liquor stores; purchase from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§21 (AMD). PL 1991, c. 376, §50 (RPR). PL 1991, c. 528, §RRR (AFF). PL 1991, c. 528, §VV4 (AMD). PL 1991, c. 591, §VV4 (AMD). PL 1991, c. 791, §1 (RPR). PL 1993, c. 615, §§2,3 (AMD). PL 1997, c. 373, §39 (AMD). PL 2013, c. 368, Pt. V, §27 (AMD). PL 2013, c. 368, Pt. V, §61 (REV). PL 2013, c. 476, Pt. A,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 Purchase of liquor in state and agency liquor stores; purchase from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 Purchase of liquor in state and agency liquor stores; purchase from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§352. PURCHASE OF LIQUOR IN STATE AND AGENCY LIQUOR STORES; PURCHASE FROM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