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7758</w:t>
        <w:t xml:space="preserve">.  </w:t>
      </w:r>
      <w:r>
        <w:rPr>
          <w:b/>
        </w:rPr>
        <w:t xml:space="preserve">Federal preemption; statutory construction</w:t>
      </w:r>
    </w:p>
    <w:p>
      <w:pPr>
        <w:jc w:val="both"/>
        <w:spacing w:before="100" w:after="0"/>
        <w:ind w:start="360"/>
        <w:ind w:firstLine="360"/>
      </w:pPr>
      <w:r>
        <w:rPr>
          <w:b/>
        </w:rPr>
        <w:t>1</w:t>
        <w:t xml:space="preserve">.  </w:t>
      </w:r>
      <w:r>
        <w:rPr>
          <w:b/>
        </w:rPr>
        <w:t xml:space="preserve">No less restrictive than federal law.</w:t>
        <w:t xml:space="preserve"> </w:t>
      </w:r>
      <w:r>
        <w:t xml:space="preserve"> </w:t>
      </w:r>
      <w:r>
        <w:t xml:space="preserve">This chapter may not be construed or applied to be less restrictive than federal law for a person or entity regulated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b/>
        </w:rPr>
        <w:t>2</w:t>
        <w:t xml:space="preserve">.  </w:t>
      </w:r>
      <w:r>
        <w:rPr>
          <w:b/>
        </w:rPr>
        <w:t xml:space="preserve">No conflict with federal law and regulation or other laws of this State.</w:t>
        <w:t xml:space="preserve"> </w:t>
      </w:r>
      <w:r>
        <w:t xml:space="preserve"> </w:t>
      </w:r>
      <w:r>
        <w:t xml:space="preserve">This chapter may not be construed or applied in any manner that conflicts with:</w:t>
      </w:r>
    </w:p>
    <w:p>
      <w:pPr>
        <w:jc w:val="both"/>
        <w:spacing w:before="100" w:after="0"/>
        <w:ind w:start="720"/>
      </w:pPr>
      <w:r>
        <w:rPr/>
        <w:t>A</w:t>
        <w:t xml:space="preserve">.  </w:t>
      </w:r>
      <w:r>
        <w:rPr/>
      </w:r>
      <w:r>
        <w:t xml:space="preserve">Applicable federal law and related regulations; 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B</w:t>
        <w:t xml:space="preserve">.  </w:t>
      </w:r>
      <w:r>
        <w:rPr/>
      </w:r>
      <w:r>
        <w:t xml:space="preserve">Other laws of this State if the law is compatible with applicable federal law.</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§7758. Federal preemption; statutory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§7758. Federal preemption; statutory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§7758. FEDERAL PREEMPTION; STATUTORY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