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7755</w:t>
        <w:t xml:space="preserve">.  </w:t>
      </w:r>
      <w:r>
        <w:rPr>
          <w:b/>
        </w:rPr>
        <w:t xml:space="preserve">MaineCare program not affected</w:t>
      </w:r>
    </w:p>
    <w:p>
      <w:pPr>
        <w:jc w:val="both"/>
        <w:spacing w:before="100" w:after="100"/>
        <w:ind w:start="360"/>
        <w:ind w:firstLine="360"/>
      </w:pPr>
      <w:r>
        <w:rPr/>
      </w:r>
      <w:r>
        <w:rPr/>
      </w:r>
      <w:r>
        <w:t xml:space="preserve">This chapter does not apply to the MaineCare program as a payor when the MaineCare program provides reimbursement for covered outpatient drugs as defined in 42 United States Code, Section 1396r-8(k)(2).</w:t>
      </w:r>
      <w:r>
        <w:t xml:space="preserve">  </w:t>
      </w:r>
      <w:r xmlns:wp="http://schemas.openxmlformats.org/drawingml/2010/wordprocessingDrawing" xmlns:w15="http://schemas.microsoft.com/office/word/2012/wordml">
        <w:rPr>
          <w:rFonts w:ascii="Arial" w:hAnsi="Arial" w:cs="Arial"/>
          <w:sz w:val="22"/>
          <w:szCs w:val="22"/>
        </w:rPr>
        <w:t xml:space="preserve">[PL 2025, c. 388, Pt. P,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§7755. MaineCare program not affected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§7755. MaineCare program not affected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§7755. MAINECARE PROGRAM NOT AFFECTED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