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7753</w:t>
        <w:t xml:space="preserve">.  </w:t>
      </w:r>
      <w:r>
        <w:rPr>
          <w:b/>
        </w:rPr>
        <w:t xml:space="preserve">Prohibition of certain discriminatory actions by manufacturer or agent related to 340B entities</w:t>
      </w:r>
    </w:p>
    <w:p>
      <w:pPr>
        <w:jc w:val="both"/>
        <w:spacing w:before="100" w:after="0"/>
        <w:ind w:start="360"/>
        <w:ind w:firstLine="360"/>
      </w:pPr>
      <w:r>
        <w:rPr>
          <w:b/>
        </w:rPr>
        <w:t>1</w:t>
        <w:t xml:space="preserve">.  </w:t>
      </w:r>
      <w:r>
        <w:rPr>
          <w:b/>
        </w:rPr>
        <w:t xml:space="preserve">Interference with acquisition or delivery of 340B drugs prohibited.</w:t>
        <w:t xml:space="preserve"> </w:t>
      </w:r>
      <w:r>
        <w:t xml:space="preserve"> </w:t>
      </w:r>
      <w:r>
        <w:t xml:space="preserve">A manufacturer or its agent may not deny, restrict, prohibit or otherwise interfere with, either directly or indirectly, the acquisition of a 340B drug by, or delivery of a 340B drug to, a 340B contract pharmacy on behalf of a 340B entity unless receipt of that 340B drug is prohibited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Submission of claims or utilization data prohibited.</w:t>
        <w:t xml:space="preserve"> </w:t>
      </w:r>
      <w:r>
        <w:t xml:space="preserve"> </w:t>
      </w:r>
      <w:r>
        <w:t xml:space="preserve">A manufacturer or its agent may not, either directly or indirectly, require a 340B entity to submit any claims or utilization data as a condition for allowing the acquisition of a 340B drug by, or delivery of a 340B drug to, a 340B entity unless the claims or utilization data sharing is required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Other interference prohibited.</w:t>
        <w:t xml:space="preserve"> </w:t>
      </w:r>
      <w:r>
        <w:t xml:space="preserve"> </w:t>
      </w:r>
      <w:r>
        <w:t xml:space="preserve">A manufacturer may not otherwise interfere directly or indirectly with a 340B entity unless expressly authorized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§7753. Prohibition of certain discriminatory actions by manufacturer or agent related to 340B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§7753. Prohibition of certain discriminatory actions by manufacturer or agent related to 340B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§7753. PROHIBITION OF CERTAIN DISCRIMINATORY ACTIONS BY MANUFACTURER OR AGENT RELATED TO 340B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