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4350-F</w:t>
        <w:t xml:space="preserve">.  </w:t>
      </w:r>
      <w:r>
        <w:rPr>
          <w:b/>
        </w:rPr>
        <w:t xml:space="preserve">Spread pricing prohibition</w:t>
      </w:r>
    </w:p>
    <w:p>
      <w:pPr>
        <w:jc w:val="both"/>
        <w:spacing w:before="100" w:after="100"/>
        <w:ind w:start="1080" w:hanging="720"/>
      </w:pPr>
      <w:r>
        <w:rPr>
          <w:b/>
        </w:rPr>
        <w:t>(CONTAINS TEXT WITH VARYING EFFECTIVE DATES)</w:t>
      </w:r>
    </w:p>
    <w:p>
      <w:pPr>
        <w:jc w:val="both"/>
        <w:spacing w:before="100" w:after="100"/>
        <w:ind w:start="360"/>
      </w:pPr>
      <w:r>
        <w:rPr>
          <w:b/>
        </w:rPr>
        <w:t>(WHOLE SECTION TEXT EFFECTIVE UNTIL 1/01/31)</w:t>
      </w:r>
    </w:p>
    <w:p>
      <w:pPr>
        <w:jc w:val="both"/>
        <w:spacing w:before="100" w:after="100"/>
        <w:ind w:start="360"/>
      </w:pPr>
      <w:r>
        <w:rPr>
          <w:b/>
        </w:rPr>
        <w:t>(WHOLE SECTION TEXT REPEALED 1/01/31)</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  </w:t>
      </w:r>
    </w:p>
    <w:p>
      <w:pPr>
        <w:jc w:val="both"/>
        <w:spacing w:before="100" w:after="0"/>
        <w:ind w:start="720"/>
      </w:pPr>
      <w:r>
        <w:rPr/>
        <w:t>A</w:t>
        <w:t xml:space="preserve">.  </w:t>
      </w:r>
      <w:r>
        <w:rPr/>
      </w:r>
      <w:r>
        <w:t xml:space="preserve">"Pharmacy benefits management fee" means a fee that covers the cost of providing one or more pharmacy benefits manager services, as described in </w:t>
      </w:r>
      <w:r>
        <w:t>section 4347, subsection 17</w:t>
      </w:r>
      <w:r>
        <w:t xml:space="preserve">, and that does not exceed the value of the service or services actually performed by the pharmacy benefits manager.</w:t>
      </w:r>
      <w:r>
        <w:t xml:space="preserve">  </w:t>
      </w:r>
      <w:r xmlns:wp="http://schemas.openxmlformats.org/drawingml/2010/wordprocessingDrawing" xmlns:w15="http://schemas.microsoft.com/office/word/2012/wordml">
        <w:rPr>
          <w:rFonts w:ascii="Arial" w:hAnsi="Arial" w:cs="Arial"/>
          <w:sz w:val="22"/>
          <w:szCs w:val="22"/>
        </w:rPr>
        <w:t xml:space="preserve">[PL 2025, c. 291, §1 (NEW); PL 2025, c. 291, §2 (AFF).]</w:t>
      </w:r>
    </w:p>
    <w:p>
      <w:pPr>
        <w:jc w:val="both"/>
        <w:spacing w:before="100" w:after="0"/>
        <w:ind w:start="720"/>
      </w:pPr>
      <w:r>
        <w:rPr/>
        <w:t>B</w:t>
        <w:t xml:space="preserve">.  </w:t>
      </w:r>
      <w:r>
        <w:rPr/>
      </w:r>
      <w:r>
        <w:t xml:space="preserve">"Spread pricing" means any amount charged or claimed by a pharmacy benefits manager in excess of the ingredient cost for a dispensed prescription drug plus the dispensing fee paid directly or indirectly to any pharmacy or pharmacist on behalf of the health plan, less any pharmacy benefits management fee.</w:t>
      </w:r>
      <w:r>
        <w:t xml:space="preserve">  </w:t>
      </w:r>
      <w:r xmlns:wp="http://schemas.openxmlformats.org/drawingml/2010/wordprocessingDrawing" xmlns:w15="http://schemas.microsoft.com/office/word/2012/wordml">
        <w:rPr>
          <w:rFonts w:ascii="Arial" w:hAnsi="Arial" w:cs="Arial"/>
          <w:sz w:val="22"/>
          <w:szCs w:val="22"/>
        </w:rPr>
        <w:t xml:space="preserve">[PL 2025, c. 291, §1 (NEW); PL 2025, c. 291,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291, §1 (NEW); PL 2025, c. 291, §2 (AFF).]</w:t>
      </w:r>
    </w:p>
    <w:p>
      <w:pPr>
        <w:jc w:val="both"/>
        <w:spacing w:before="100" w:after="0"/>
        <w:ind w:start="360"/>
        <w:ind w:firstLine="360"/>
      </w:pPr>
      <w:r>
        <w:rPr>
          <w:b/>
        </w:rPr>
        <w:t>2</w:t>
        <w:t xml:space="preserve">.  </w:t>
      </w:r>
      <w:r>
        <w:rPr>
          <w:b/>
        </w:rPr>
        <w:t xml:space="preserve">Spread pricing prohibited.</w:t>
        <w:t xml:space="preserve"> </w:t>
      </w:r>
      <w:r>
        <w:t xml:space="preserve"> </w:t>
      </w:r>
      <w:r>
        <w:t xml:space="preserve">A carrier or pharmacy benefits manager may not, either directly or through an intermediary, agent or affiliate, engage in, facilitate or enter into a contract with another person involving spread pricing 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291, §1 (NEW); PL 2025, c. 291, §2 (AFF).]</w:t>
      </w:r>
    </w:p>
    <w:p>
      <w:pPr>
        <w:jc w:val="both"/>
        <w:spacing w:before="100" w:after="0"/>
        <w:ind w:start="360"/>
        <w:ind w:firstLine="360"/>
      </w:pPr>
      <w:r>
        <w:rPr>
          <w:b/>
        </w:rPr>
        <w:t>3</w:t>
        <w:t xml:space="preserve">.  </w:t>
      </w:r>
      <w:r>
        <w:rPr>
          <w:b/>
        </w:rPr>
        <w:t xml:space="preserve">Annual certification of compliance.</w:t>
        <w:t xml:space="preserve"> </w:t>
      </w:r>
      <w:r>
        <w:t xml:space="preserve"> </w:t>
      </w:r>
      <w:r>
        <w:t xml:space="preserve">Beginning December 31, 2026 and annually by December 31st thereafter, a carrier, or a pharmacy benefits manager under contract with a carrier, operating in the State shall certify to the superintendent that it has fully complied with the requirements of this section throughout the prior calendar year. The certification must be signed by the chief executive officer or chief financial officer of the carrier or pharmacy benefits manager.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291, §1 (NEW); PL 2025, c. 291, §2 (AFF).]</w:t>
      </w:r>
    </w:p>
    <w:p>
      <w:pPr>
        <w:jc w:val="both"/>
        <w:spacing w:before="100" w:after="0"/>
        <w:ind w:start="360"/>
        <w:ind w:firstLine="360"/>
      </w:pPr>
      <w:r>
        <w:rPr>
          <w:b/>
        </w:rPr>
        <w:t>4</w:t>
        <w:t xml:space="preserve">.  </w:t>
      </w:r>
      <w:r>
        <w:rPr>
          <w:b/>
        </w:rPr>
        <w:t xml:space="preserve">Penalty.</w:t>
        <w:t xml:space="preserve"> </w:t>
      </w:r>
      <w:r>
        <w:t xml:space="preserve"> </w:t>
      </w:r>
      <w:r>
        <w:t xml:space="preserve">A violation of this section is subject to enforcement by the superintendent pursuant to </w:t>
      </w:r>
      <w:r>
        <w:t>section 12‑A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291, §1 (NEW); PL 2025, c. 291, §2 (AFF).]</w:t>
      </w:r>
    </w:p>
    <w:p>
      <w:pPr>
        <w:jc w:val="both"/>
        <w:spacing w:before="100" w:after="0"/>
        <w:ind w:start="360"/>
        <w:ind w:firstLine="360"/>
      </w:pPr>
      <w:r>
        <w:rPr>
          <w:b/>
        </w:rPr>
        <w:t>5</w:t>
        <w:t xml:space="preserve">.  </w:t>
      </w:r>
      <w:r>
        <w:rPr>
          <w:b/>
        </w:rPr>
        <w:t xml:space="preserve">Exemption.</w:t>
        <w:t xml:space="preserve"> </w:t>
      </w:r>
      <w:r>
        <w:t xml:space="preserve"> </w:t>
      </w:r>
      <w:r>
        <w:t xml:space="preserve">This section does not apply to the MaineCare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291, §1 (NEW); PL 2025, c. 291, §2 (AFF).]</w:t>
      </w:r>
    </w:p>
    <w:p>
      <w:pPr>
        <w:jc w:val="both"/>
        <w:spacing w:before="100" w:after="0"/>
        <w:ind w:start="360"/>
        <w:ind w:firstLine="360"/>
      </w:pPr>
      <w:r>
        <w:rPr>
          <w:b/>
        </w:rPr>
        <w:t>6</w:t>
        <w:t xml:space="preserve">.  </w:t>
      </w:r>
      <w:r>
        <w:rPr>
          <w:b/>
        </w:rPr>
        <w:t xml:space="preserve">Repeal.</w:t>
        <w:t xml:space="preserve"> </w:t>
      </w:r>
      <w:r>
        <w:t xml:space="preserve"> </w:t>
      </w:r>
      <w:r>
        <w:t xml:space="preserve">This section is repealed January 1, 2031.</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291, §1 (NEW); PL 2025, c. 291,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291, §1 (NEW). PL 2025, c. 291, §2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§4350-F. Spread pricing prohibition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§4350-F. Spread pricing prohibition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§4350-F. SPREAD PRICING PROHIBITION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