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4349-A</w:t>
        <w:t xml:space="preserve">.  </w:t>
      </w:r>
      <w:r>
        <w:rPr>
          <w:b/>
        </w:rPr>
        <w:t xml:space="preserve">Discriminatory reimbursement of pharmacy providers prohibited</w:t>
      </w:r>
    </w:p>
    <w:p>
      <w:pPr>
        <w:jc w:val="both"/>
        <w:spacing w:before="100" w:after="100"/>
        <w:ind w:start="360"/>
        <w:ind w:firstLine="360"/>
      </w:pPr>
      <w:r>
        <w:rPr/>
      </w:r>
      <w:r>
        <w:rPr/>
      </w:r>
      <w:r>
        <w:t xml:space="preserve">A carrier, or a pharmacy benefits manager under contract with a carrier, may not reimburse a pharmacy provider for a prescription drug or pharmacy service in an amount that is less than the reimbursement amount paid to a pharmacy provider affiliated with the carrier or pharmacy benefits manager for the same prescription drug or pharmacy service.</w:t>
      </w:r>
      <w:r>
        <w:t xml:space="preserve">  </w:t>
      </w:r>
      <w:r xmlns:wp="http://schemas.openxmlformats.org/drawingml/2010/wordprocessingDrawing" xmlns:w15="http://schemas.microsoft.com/office/word/2012/wordml">
        <w:rPr>
          <w:rFonts w:ascii="Arial" w:hAnsi="Arial" w:cs="Arial"/>
          <w:sz w:val="22"/>
          <w:szCs w:val="22"/>
        </w:rPr>
        <w:t xml:space="preserve">[PL 2025, c. 335, §1 (NEW).]</w:t>
      </w:r>
    </w:p>
    <w:p>
      <w:pPr>
        <w:jc w:val="both"/>
        <w:spacing w:before="100" w:after="100"/>
        <w:ind w:start="360"/>
      </w:pPr>
      <w:r>
        <w:rPr>
          <w:b w:val="true"/>
          <w:i/>
          <w:caps w:val="true"/>
        </w:rPr>
        <w:t xml:space="preserve">Revisor's Note: </w:t>
      </w:r>
      <w:r>
        <w:t>§4349-A.  Plan sponsor access to claims data; right to audit (As enacted by PL 2025, c. 487, §3 is REALLOCATED TO TITLE 24-A, SECTION 4349-B)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§4349-A. Discriminatory reimbursement of pharmacy providers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§4349-A. Discriminatory reimbursement of pharmacy providers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§4349-A. DISCRIMINATORY REIMBURSEMENT OF PHARMACY PROVIDERS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