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7254</w:t>
        <w:t xml:space="preserve">.  </w:t>
      </w:r>
      <w:r>
        <w:rPr>
          <w:b/>
        </w:rPr>
        <w:t xml:space="preserve">Exemption from opioid medication limits until January 2017; rulemaking</w:t>
      </w:r>
    </w:p>
    <w:p>
      <w:pPr>
        <w:jc w:val="both"/>
        <w:spacing w:before="100" w:after="100"/>
        <w:ind w:start="360"/>
        <w:ind w:firstLine="360"/>
      </w:pPr>
      <w:r>
        <w:rPr>
          <w:b/>
        </w:rPr>
        <w:t>1</w:t>
        <w:t xml:space="preserve">.  </w:t>
      </w:r>
      <w:r>
        <w:rPr>
          <w:b/>
        </w:rPr>
        <w:t xml:space="preserve">Exemption until January 2017.</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MRSA T. 22 §7254, sub-§1 (RP).]</w:t>
      </w:r>
    </w:p>
    <w:p>
      <w:pPr>
        <w:jc w:val="both"/>
        <w:spacing w:before="100" w:after="0"/>
        <w:ind w:start="360"/>
        <w:ind w:firstLine="360"/>
      </w:pPr>
      <w:r>
        <w:rPr>
          <w:b/>
        </w:rPr>
        <w:t>2</w:t>
        <w:t xml:space="preserve">.  </w:t>
      </w:r>
      <w:r>
        <w:rPr>
          <w:b/>
        </w:rPr>
        <w:t xml:space="preserve">Rulemaking.</w:t>
        <w:t xml:space="preserve"> </w:t>
      </w:r>
      <w:r>
        <w:t xml:space="preserve"> </w:t>
      </w:r>
      <w:r>
        <w:t xml:space="preserve">Notwithstanding </w:t>
      </w:r>
      <w:r>
        <w:t>section 7252</w:t>
      </w:r>
      <w:r>
        <w:t xml:space="preserve">, no later than January 1, 2017, the department shall adopt routine technical rules as defined in </w:t>
      </w:r>
      <w:r>
        <w:t>Title 5, chapter 375, subchapter 2‑A</w:t>
      </w:r>
      <w:r>
        <w:t xml:space="preserve"> to establish reasonable exceptions to prescriber limits in </w:t>
      </w:r>
      <w:r>
        <w:t>Title 32, sections 2210</w:t>
      </w:r>
      <w:r>
        <w:t xml:space="preserve">, </w:t>
      </w:r>
      <w:r>
        <w:t>2600‑C</w:t>
      </w:r>
      <w:r>
        <w:t xml:space="preserve">, </w:t>
      </w:r>
      <w:r>
        <w:t>3300‑F</w:t>
      </w:r>
      <w:r>
        <w:t xml:space="preserve">, </w:t>
      </w:r>
      <w:r>
        <w:t>3657</w:t>
      </w:r>
      <w:r>
        <w:t xml:space="preserve"> and </w:t>
      </w:r>
      <w:r>
        <w:t>18308</w:t>
      </w:r>
      <w:r>
        <w:t xml:space="preserve">, including for chronic pain and acute pain.  The rules must take into account clinically appropriate exceptions and include prescribers in the rule-making process including the drafting of draft rules and changes after the public hearing process to the extent permitted by </w:t>
      </w:r>
      <w:r>
        <w:t>Title 5, chapter 375</w:t>
      </w:r>
      <w:r>
        <w:t xml:space="preserve">.  After July 1, 2017, any rules adopted by the department pursuant to this section are governed by </w:t>
      </w:r>
      <w:r>
        <w:t>section 7252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PL 2017, c. 213,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§7254. Exemption from opioid medication limits until January 2017;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§7254. Exemption from opioid medication limits until January 2017;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§7254. EXEMPTION FROM OPIOID MEDICATION LIMITS UNTIL JANUARY 2017;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