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2423-E</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§25 (NEW). PL 2009, c. 631, §51 (AFF). PL 2011, c. 407, Pt. B, §20 (AMD). PL 2015, c. 475, §§16-18 (AMD). PL 2017, c. 252, §1 (AMD). PL 2017, c. 452,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§2423-E.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