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w:t>
        <w:t xml:space="preserve">.  </w:t>
      </w:r>
      <w:r>
        <w:rPr>
          <w:b/>
        </w:rPr>
        <w:t xml:space="preserve">Notice of parties of qualified primary voters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0"/>
        <w:ind w:start="360"/>
        <w:ind w:firstLine="360"/>
      </w:pPr>
      <w:r>
        <w:rPr>
          <w:b/>
        </w:rPr>
        <w:t>1</w:t>
        <w:t xml:space="preserve">.  </w:t>
      </w:r>
      <w:r>
        <w:rPr>
          <w:b/>
        </w:rPr>
        <w:t xml:space="preserve">Notice to Secretary of State.</w:t>
        <w:t xml:space="preserve"> </w:t>
      </w:r>
      <w:r>
        <w:t xml:space="preserve"> </w:t>
      </w:r>
      <w:r>
        <w:t xml:space="preserve">No later than February 1st of the election year, each political party eligible to participate in a primary election shall notify the Secretary of State of the enrollment qualifications, subject to the restrictions in </w:t>
      </w:r>
      <w:r>
        <w:t>section 144</w:t>
      </w:r>
      <w:r>
        <w:t xml:space="preserve">, for voters eligible to vote in that party's primary.  If no notice is received by that date, only voters enrolled in a political party may vote in that party's primary.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w:t>
      </w:r>
    </w:p>
    <w:p>
      <w:pPr>
        <w:jc w:val="both"/>
        <w:spacing w:before="100" w:after="0"/>
        <w:ind w:start="360"/>
        <w:ind w:firstLine="360"/>
      </w:pPr>
      <w:r>
        <w:rPr>
          <w:b/>
        </w:rPr>
        <w:t>2</w:t>
        <w:t xml:space="preserve">.  </w:t>
      </w:r>
      <w:r>
        <w:rPr>
          <w:b/>
        </w:rPr>
        <w:t xml:space="preserve">Notice to municipal clerks.</w:t>
        <w:t xml:space="preserve"> </w:t>
      </w:r>
      <w:r>
        <w:t xml:space="preserve"> </w:t>
      </w:r>
      <w:r>
        <w:t xml:space="preserve">The Secretary of State shall inform all municipal clerks of the qualifications necessary for voters to participate in each party's primary.  The clerks shall establish procedures to ensure that all qualified primary voters are offered ballots for each party in which primary election the voters are qualified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§3 (NEW). PL 2021, c. 750, §5 (RP).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§340. Notice of parties of qualified primary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 Notice of parties of qualified primary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§340. NOTICE OF PARTIES OF QUALIFIED PRIMARY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