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308</w:t>
        <w:t xml:space="preserve">.  </w:t>
      </w:r>
      <w:r>
        <w:rPr>
          <w:b/>
        </w:rPr>
        <w:t xml:space="preserve">Voluntary dissolution</w:t>
      </w:r>
    </w:p>
    <w:p>
      <w:pPr>
        <w:jc w:val="both"/>
        <w:spacing w:before="100" w:after="100"/>
        <w:ind w:start="360"/>
        <w:ind w:firstLine="360"/>
      </w:pPr>
      <w:r>
        <w:rPr/>
      </w:r>
      <w:r>
        <w:rPr/>
      </w:r>
      <w:r>
        <w:t xml:space="preserve">A qualified or qualifying party may voluntarily relinquish its qualified or qualifying status by filing a written request with the Secretary of State signed by the statewide chair following an affirmative vote by the party's state committee to relinquish its qualified or qualifying status or, for a party without a state committee, signed by an authorized representative of the party.  The Secretary of State shall change the enrollment status of all voters enrolled in the party to unenrolled within 30 days of receipt of the request and, if applicable, remove the party's name from electronic versions and future printings of the voter registration application.</w:t>
      </w:r>
      <w:r>
        <w:t xml:space="preserve">  </w:t>
      </w:r>
      <w:r xmlns:wp="http://schemas.openxmlformats.org/drawingml/2010/wordprocessingDrawing" xmlns:w15="http://schemas.microsoft.com/office/word/2012/wordml">
        <w:rPr>
          <w:rFonts w:ascii="Arial" w:hAnsi="Arial" w:cs="Arial"/>
          <w:sz w:val="22"/>
          <w:szCs w:val="22"/>
        </w:rPr>
        <w:t xml:space="preserve">[PL 2025, c. 397, §17 (NEW); PL 2025, c. 397, §59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397, §17 (NEW). PL 2025, c. 397, §59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§308. Voluntary dissolution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§308. Voluntary dissolution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§308. VOLUNTARY DISSOLUTION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