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Public communication placed or promoted for a fee</w:t>
      </w:r>
    </w:p>
    <w:p>
      <w:pPr>
        <w:jc w:val="both"/>
        <w:spacing w:before="100" w:after="100"/>
        <w:ind w:start="360"/>
        <w:ind w:firstLine="360"/>
      </w:pPr>
      <w:r>
        <w:rPr/>
      </w:r>
      <w:r>
        <w:rPr/>
      </w:r>
      <w:r>
        <w:t xml:space="preserve">A public communication is considered placed or promoted for a fee when a payment is made to a website, digital device, application or advertising platform in order to increase the circulation, prominence or availability of the public communication on that website, digital device, application or advertising platform.</w:t>
      </w:r>
      <w:r>
        <w:t xml:space="preserve">  </w:t>
      </w:r>
      <w:r xmlns:wp="http://schemas.openxmlformats.org/drawingml/2010/wordprocessingDrawing" xmlns:w15="http://schemas.microsoft.com/office/word/2012/wordml">
        <w:rPr>
          <w:rFonts w:ascii="Arial" w:hAnsi="Arial" w:cs="Arial"/>
          <w:sz w:val="22"/>
          <w:szCs w:val="22"/>
        </w:rPr>
        <w:t xml:space="preserve">[PL 2025, c. 224,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224,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Public communication placed or promoted for a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Public communication placed or promoted for a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§1007. PUBLIC COMMUNICATION PLACED OR PROMOTED FOR A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