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Power to borrow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 §2 (AMD). PL 1965, c. 493, §2 (AMD). PL 1965, c. 513, §§29-D (AMD). PL 1967, c. 102 (AMD). PL 1967, c. 224, §§2,3 (AMD). PL 1967, c. 514, §1 (AMD). PL 1967, c. 544, §46 (AMD). PL 1969, c. 373, §1 (AMD). PL 1969, c. 440, §§2-E,18 (AMD). PL 1969, c. 511, §§1,2 (AMD). PL 1969, c. 589, §1 (AMD). PL 1973, c. 783, §§8,9 (AMD). PL 1975, c. 510, §§9,10 (AMD). PL 1975, c. 623, §21 (AMD). PL 1975, c. 746, §7 (AMD). PL 1979, c. 691, §1 (AMD). PL 1981, c. 690, §7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Power to borrow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Power to borrow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§304. POWER TO BORROW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