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State Auditor or commissioner may cause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State Auditor or commissioner may cause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State Auditor or commissioner may cause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§1347. STATE AUDITOR OR COMMISSIONER MAY CAUSE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