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251-A</w:t>
        <w:t xml:space="preserve">.  </w:t>
      </w:r>
      <w:r>
        <w:rPr>
          <w:b/>
        </w:rPr>
        <w:t xml:space="preserve">Responsibilities of the commissioner</w:t>
      </w:r>
    </w:p>
    <w:p>
      <w:pPr>
        <w:jc w:val="both"/>
        <w:spacing w:before="100" w:after="100"/>
        <w:ind w:start="360"/>
        <w:ind w:firstLine="360"/>
      </w:pPr>
      <w:r>
        <w:rPr/>
      </w:r>
      <w:r>
        <w:rPr/>
      </w:r>
      <w:r>
        <w:t xml:space="preserve">The commissioner is the chief executive officer of the department. In that capacity, the commissioner has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§45 (NEW).]</w:t>
      </w:r>
    </w:p>
    <w:p>
      <w:pPr>
        <w:jc w:val="both"/>
        <w:spacing w:before="100" w:after="0"/>
        <w:ind w:start="360"/>
        <w:ind w:firstLine="360"/>
      </w:pPr>
      <w:r>
        <w:rPr>
          <w:b/>
        </w:rPr>
        <w:t>1</w:t>
        <w:t xml:space="preserve">.  </w:t>
      </w:r>
      <w:r>
        <w:rPr>
          <w:b/>
        </w:rPr>
        <w:t xml:space="preserve">Enforcing regulatory requirements.</w:t>
        <w:t xml:space="preserve"> </w:t>
      </w:r>
      <w:r>
        <w:t xml:space="preserve"> </w:t>
      </w:r>
      <w:r>
        <w:t xml:space="preserve">Enforcing applicable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2</w:t>
        <w:t xml:space="preserve">.  </w:t>
      </w:r>
      <w:r>
        <w:rPr>
          <w:b/>
        </w:rPr>
        <w:t xml:space="preserve">Providing technical assistance.</w:t>
        <w:t xml:space="preserve"> </w:t>
      </w:r>
      <w:r>
        <w:t xml:space="preserve"> </w:t>
      </w:r>
      <w:r>
        <w:t xml:space="preserve">Providing technical assistance to school administrative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3</w:t>
        <w:t xml:space="preserve">.  </w:t>
      </w:r>
      <w:r>
        <w:rPr>
          <w:b/>
        </w:rPr>
        <w:t xml:space="preserve">Providing educational leadership.</w:t>
        <w:t xml:space="preserve"> </w:t>
      </w:r>
      <w:r>
        <w:t xml:space="preserve"> </w:t>
      </w:r>
      <w:r>
        <w:t xml:space="preserve">Providing educational public leadership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§251-A. Responsibilities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§251-A. Responsibilities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§251-A. RESPONSIBILITIES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