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11477</w:t>
        <w:t xml:space="preserve">.  </w:t>
      </w:r>
      <w:r>
        <w:rPr>
          <w:b/>
        </w:rPr>
        <w:t xml:space="preserve">Early termination or overfunding of participation agreement</w:t>
      </w:r>
    </w:p>
    <w:p>
      <w:pPr>
        <w:jc w:val="both"/>
        <w:spacing w:before="100" w:after="0"/>
        <w:ind w:start="360"/>
        <w:ind w:firstLine="360"/>
      </w:pPr>
      <w:r>
        <w:rPr>
          <w:b/>
        </w:rPr>
        <w:t>1</w:t>
        <w:t xml:space="preserve">.  </w:t>
      </w:r>
      <w:r>
        <w:rPr>
          <w:b/>
        </w:rPr>
        <w:t xml:space="preserve">Cancellation.</w:t>
        <w:t xml:space="preserve"> </w:t>
      </w:r>
      <w:r>
        <w:t xml:space="preserve"> </w:t>
      </w:r>
      <w:r>
        <w:t xml:space="preserve">The authority may by rule establish fees and penalties applicable to early termination, overfunding of accounts or failure to use the program fund for an eligible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2</w:t>
        <w:t xml:space="preserve">.  </w:t>
      </w:r>
      <w:r>
        <w:rPr>
          <w:b/>
        </w:rPr>
        <w:t xml:space="preserve">Death or disability.</w:t>
        <w:t xml:space="preserve"> </w:t>
      </w:r>
      <w:r>
        <w:t xml:space="preserve"> </w:t>
      </w:r>
      <w:r>
        <w:t xml:space="preserve">The authority may not levy or assess an administration refund fee or penalty upon a participant's termination of a participation agreement under the following circumstances:</w:t>
      </w:r>
    </w:p>
    <w:p>
      <w:pPr>
        <w:jc w:val="both"/>
        <w:spacing w:before="100" w:after="0"/>
        <w:ind w:start="720"/>
      </w:pPr>
      <w:r>
        <w:rPr/>
        <w:t>A</w:t>
        <w:t xml:space="preserve">.  </w:t>
      </w:r>
      <w:r>
        <w:rPr/>
      </w:r>
      <w:r>
        <w:t xml:space="preserve">Death of the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Permanent disability or mental incapacity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Receipt by the beneficiary of a scholarship or educational funding, identified by rule of the authority, resulting in an excess of funds in the account not needed to pay higher education expenses at an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§11477. Early termination or overfunding of participation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§11477. Early termination or overfunding of participation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§11477. EARLY TERMINATION OR OVERFUNDING OF PARTICIPATION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