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1511</w:t>
        <w:t xml:space="preserve">.  </w:t>
      </w:r>
      <w:r>
        <w:rPr>
          <w:b/>
        </w:rPr>
        <w:t xml:space="preserve">At-risk noncitizen children</w:t>
      </w:r>
    </w:p>
    <w:p>
      <w:pPr>
        <w:jc w:val="both"/>
        <w:spacing w:before="100" w:after="100"/>
        <w:ind w:start="360"/>
        <w:ind w:firstLine="360"/>
      </w:pPr>
      <w:r>
        <w:rPr/>
      </w:r>
      <w:r>
        <w:rPr/>
      </w:r>
      <w:r>
        <w:t xml:space="preserve">In a court action under this Title involving parental rights and responsibilities, a court may adjudicate a motion under </w:t>
      </w:r>
      <w:r>
        <w:t>Title 22, section 4099‑I, subsection 9</w:t>
      </w:r>
      <w:r>
        <w:t xml:space="preserve"> for special findings for at-risk noncitizen children.</w:t>
      </w:r>
      <w:r>
        <w:t xml:space="preserve">  </w:t>
      </w:r>
      <w:r xmlns:wp="http://schemas.openxmlformats.org/drawingml/2010/wordprocessingDrawing" xmlns:w15="http://schemas.microsoft.com/office/word/2012/wordml">
        <w:rPr>
          <w:rFonts w:ascii="Arial" w:hAnsi="Arial" w:cs="Arial"/>
          <w:sz w:val="22"/>
          <w:szCs w:val="22"/>
        </w:rPr>
        <w:t xml:space="preserve">[PL 2025, c. 347,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§1511. At-risk noncitizen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§1511. At-risk noncitizen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§1511. AT-RISK NONCITIZEN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