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2252</w:t>
        <w:t xml:space="preserve">.  </w:t>
      </w:r>
      <w:r>
        <w:rPr>
          <w:b/>
        </w:rPr>
        <w:t xml:space="preserve">Requisites for valid sale against persons claiming under deceased or ward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§2252. Requisites for valid sale against persons claiming under deceased or ward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§2252. Requisites for valid sale against persons claiming under deceased or ward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§2252. REQUISITES FOR VALID SALE AGAINST PERSONS CLAIMING UNDER DECEASED OR WARD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